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2E31" w14:textId="7833DFA6" w:rsidR="00E625E7" w:rsidRPr="00782ACA" w:rsidRDefault="00E625E7" w:rsidP="00E625E7">
      <w:pPr>
        <w:jc w:val="center"/>
        <w:rPr>
          <w:b/>
          <w:i/>
          <w:sz w:val="44"/>
          <w:szCs w:val="44"/>
          <w:u w:val="single"/>
        </w:rPr>
      </w:pPr>
      <w:r w:rsidRPr="00782ACA">
        <w:rPr>
          <w:b/>
          <w:i/>
          <w:sz w:val="44"/>
          <w:szCs w:val="44"/>
          <w:u w:val="single"/>
        </w:rPr>
        <w:t>AP EUROPEAN H</w:t>
      </w:r>
      <w:r w:rsidR="00782ACA">
        <w:rPr>
          <w:b/>
          <w:i/>
          <w:sz w:val="44"/>
          <w:szCs w:val="44"/>
          <w:u w:val="single"/>
        </w:rPr>
        <w:t xml:space="preserve">ISTORY: </w:t>
      </w:r>
      <w:bookmarkStart w:id="0" w:name="_GoBack"/>
      <w:bookmarkEnd w:id="0"/>
      <w:r w:rsidR="00782ACA">
        <w:rPr>
          <w:b/>
          <w:i/>
          <w:sz w:val="44"/>
          <w:szCs w:val="44"/>
          <w:u w:val="single"/>
        </w:rPr>
        <w:t xml:space="preserve">SUMMER ASSIGNMENT </w:t>
      </w:r>
      <w:r w:rsidR="009F0F46">
        <w:rPr>
          <w:b/>
          <w:i/>
          <w:sz w:val="44"/>
          <w:szCs w:val="44"/>
          <w:u w:val="single"/>
        </w:rPr>
        <w:t>2019</w:t>
      </w:r>
    </w:p>
    <w:p w14:paraId="38D0E0D2" w14:textId="77777777" w:rsidR="00E625E7" w:rsidRPr="00782ACA" w:rsidRDefault="00E625E7" w:rsidP="00E625E7">
      <w:pPr>
        <w:jc w:val="center"/>
        <w:rPr>
          <w:b/>
          <w:sz w:val="28"/>
          <w:szCs w:val="28"/>
        </w:rPr>
      </w:pPr>
      <w:r w:rsidRPr="00782ACA">
        <w:rPr>
          <w:b/>
          <w:sz w:val="28"/>
          <w:szCs w:val="28"/>
        </w:rPr>
        <w:t xml:space="preserve">Introduction: </w:t>
      </w:r>
    </w:p>
    <w:p w14:paraId="404DBC05" w14:textId="05FCD35F" w:rsidR="00E625E7" w:rsidRPr="00782ACA" w:rsidRDefault="00E625E7" w:rsidP="00E625E7">
      <w:pPr>
        <w:rPr>
          <w:sz w:val="28"/>
          <w:szCs w:val="28"/>
        </w:rPr>
      </w:pPr>
      <w:r w:rsidRPr="00782ACA">
        <w:rPr>
          <w:sz w:val="28"/>
          <w:szCs w:val="28"/>
        </w:rPr>
        <w:t>You are receiving this assignment because you signed up to take Advanced Placement Eur</w:t>
      </w:r>
      <w:r w:rsidR="009456F7">
        <w:rPr>
          <w:sz w:val="28"/>
          <w:szCs w:val="28"/>
        </w:rPr>
        <w:t>opean History Course during 2019-2020</w:t>
      </w:r>
      <w:r w:rsidRPr="00782ACA">
        <w:rPr>
          <w:sz w:val="28"/>
          <w:szCs w:val="28"/>
        </w:rPr>
        <w:t xml:space="preserve"> school year. The summer assignment is designed to introduce you to important skills necessary for academic success in the class. In addition, the assignment introduces you to the course content (major historic developments in Europe) that will be discussed at the beginning of the upcoming school year. </w:t>
      </w:r>
    </w:p>
    <w:p w14:paraId="0132DC98" w14:textId="5299910F" w:rsidR="00E625E7" w:rsidRPr="00782ACA" w:rsidRDefault="00E625E7" w:rsidP="00E625E7">
      <w:pPr>
        <w:rPr>
          <w:b/>
          <w:sz w:val="28"/>
          <w:szCs w:val="28"/>
        </w:rPr>
      </w:pPr>
      <w:r w:rsidRPr="00782ACA">
        <w:rPr>
          <w:b/>
          <w:sz w:val="28"/>
          <w:szCs w:val="28"/>
        </w:rPr>
        <w:t xml:space="preserve"> If you have any questions/</w:t>
      </w:r>
      <w:r w:rsidR="00446692" w:rsidRPr="00782ACA">
        <w:rPr>
          <w:b/>
          <w:sz w:val="28"/>
          <w:szCs w:val="28"/>
        </w:rPr>
        <w:t>problems,</w:t>
      </w:r>
      <w:r w:rsidRPr="00782ACA">
        <w:rPr>
          <w:b/>
          <w:sz w:val="28"/>
          <w:szCs w:val="28"/>
        </w:rPr>
        <w:t xml:space="preserve"> please email me: joel.rockwood@apsva.us</w:t>
      </w:r>
    </w:p>
    <w:p w14:paraId="17455F5B" w14:textId="77777777" w:rsidR="001E4F0B" w:rsidRDefault="001E4F0B" w:rsidP="001E4F0B">
      <w:pPr>
        <w:pStyle w:val="Heading2"/>
      </w:pPr>
      <w:r w:rsidRPr="001E4F0B">
        <w:t>Here is the link for the e-book</w:t>
      </w:r>
      <w:r>
        <w:rPr>
          <w:b w:val="0"/>
          <w:sz w:val="28"/>
          <w:szCs w:val="28"/>
        </w:rPr>
        <w:t xml:space="preserve"> </w:t>
      </w:r>
      <w:r>
        <w:t>registration:</w:t>
      </w:r>
    </w:p>
    <w:p w14:paraId="48AAB18B" w14:textId="00C81B8E" w:rsidR="00277719" w:rsidRPr="00277719" w:rsidRDefault="001E4F0B" w:rsidP="00277719">
      <w:pPr>
        <w:numPr>
          <w:ilvl w:val="0"/>
          <w:numId w:val="10"/>
        </w:numPr>
        <w:spacing w:before="100" w:beforeAutospacing="1" w:after="100" w:afterAutospacing="1" w:line="240" w:lineRule="auto"/>
      </w:pPr>
      <w:r>
        <w:t xml:space="preserve">Connect to </w:t>
      </w:r>
      <w:hyperlink r:id="rId6" w:history="1">
        <w:r w:rsidR="00277719" w:rsidRPr="003556E6">
          <w:rPr>
            <w:rStyle w:val="Hyperlink"/>
          </w:rPr>
          <w:t>https://login.cengagebrain.com</w:t>
        </w:r>
      </w:hyperlink>
      <w:r w:rsidR="00277719">
        <w:t xml:space="preserve"> </w:t>
      </w:r>
    </w:p>
    <w:p w14:paraId="6CCF0995" w14:textId="77777777" w:rsidR="00277719" w:rsidRDefault="00277719" w:rsidP="00277719">
      <w:pPr>
        <w:pStyle w:val="ListParagraph"/>
        <w:numPr>
          <w:ilvl w:val="0"/>
          <w:numId w:val="10"/>
        </w:numPr>
        <w:rPr>
          <w:rFonts w:eastAsia="Times New Roman"/>
          <w:color w:val="000000"/>
          <w:sz w:val="24"/>
          <w:szCs w:val="24"/>
        </w:rPr>
      </w:pPr>
      <w:r>
        <w:rPr>
          <w:rFonts w:eastAsia="Times New Roman"/>
          <w:color w:val="000000"/>
          <w:sz w:val="24"/>
          <w:szCs w:val="24"/>
        </w:rPr>
        <w:t xml:space="preserve">Course Code: </w:t>
      </w:r>
      <w:r w:rsidRPr="00277719">
        <w:rPr>
          <w:rFonts w:eastAsia="Times New Roman"/>
          <w:color w:val="000000"/>
          <w:sz w:val="24"/>
          <w:szCs w:val="24"/>
        </w:rPr>
        <w:t>MTPNM9RN9TZT</w:t>
      </w:r>
    </w:p>
    <w:p w14:paraId="39FD1AD9" w14:textId="5152B3F8" w:rsidR="00782ACA" w:rsidRPr="00277719" w:rsidRDefault="001E4F0B" w:rsidP="00277719">
      <w:pPr>
        <w:pStyle w:val="ListParagraph"/>
        <w:numPr>
          <w:ilvl w:val="0"/>
          <w:numId w:val="10"/>
        </w:numPr>
        <w:rPr>
          <w:rFonts w:eastAsia="Times New Roman"/>
          <w:color w:val="000000"/>
          <w:sz w:val="24"/>
          <w:szCs w:val="24"/>
        </w:rPr>
      </w:pPr>
      <w:r>
        <w:t>Follow the prompts to register your MindTap course.</w:t>
      </w:r>
    </w:p>
    <w:p w14:paraId="3DFBD564" w14:textId="77777777" w:rsidR="00E625E7" w:rsidRPr="00782ACA" w:rsidRDefault="00E625E7" w:rsidP="00782ACA">
      <w:pPr>
        <w:rPr>
          <w:b/>
          <w:sz w:val="28"/>
          <w:szCs w:val="28"/>
        </w:rPr>
      </w:pPr>
      <w:r w:rsidRPr="00782ACA">
        <w:rPr>
          <w:b/>
          <w:sz w:val="28"/>
          <w:szCs w:val="28"/>
        </w:rPr>
        <w:t>Important Due Dates and Information:</w:t>
      </w:r>
    </w:p>
    <w:p w14:paraId="01364003" w14:textId="1A4F9D48" w:rsidR="00E625E7" w:rsidRPr="00782ACA" w:rsidRDefault="00E625E7" w:rsidP="00E625E7">
      <w:pPr>
        <w:rPr>
          <w:b/>
          <w:sz w:val="28"/>
          <w:szCs w:val="28"/>
        </w:rPr>
      </w:pPr>
      <w:r w:rsidRPr="00782ACA">
        <w:rPr>
          <w:b/>
          <w:sz w:val="28"/>
          <w:szCs w:val="28"/>
        </w:rPr>
        <w:t>The entire assignment is due on</w:t>
      </w:r>
      <w:r w:rsidR="00CA2A00" w:rsidRPr="00782ACA">
        <w:rPr>
          <w:sz w:val="28"/>
          <w:szCs w:val="28"/>
        </w:rPr>
        <w:t xml:space="preserve"> your first</w:t>
      </w:r>
      <w:r w:rsidRPr="00782ACA">
        <w:rPr>
          <w:sz w:val="28"/>
          <w:szCs w:val="28"/>
        </w:rPr>
        <w:t xml:space="preserve"> full day of the first</w:t>
      </w:r>
      <w:r w:rsidR="0090446A">
        <w:rPr>
          <w:sz w:val="28"/>
          <w:szCs w:val="28"/>
        </w:rPr>
        <w:t xml:space="preserve"> week</w:t>
      </w:r>
      <w:r w:rsidR="00446692">
        <w:rPr>
          <w:sz w:val="28"/>
          <w:szCs w:val="28"/>
        </w:rPr>
        <w:t xml:space="preserve"> of classes during the</w:t>
      </w:r>
      <w:r w:rsidRPr="00782ACA">
        <w:rPr>
          <w:sz w:val="28"/>
          <w:szCs w:val="28"/>
        </w:rPr>
        <w:t xml:space="preserve"> school ye</w:t>
      </w:r>
      <w:r w:rsidR="00446692">
        <w:rPr>
          <w:sz w:val="28"/>
          <w:szCs w:val="28"/>
        </w:rPr>
        <w:t>ar.</w:t>
      </w:r>
    </w:p>
    <w:p w14:paraId="19426F09" w14:textId="77777777" w:rsidR="00782ACA" w:rsidRPr="003E1F26" w:rsidRDefault="00CA2A00" w:rsidP="00E625E7">
      <w:pPr>
        <w:rPr>
          <w:sz w:val="28"/>
          <w:szCs w:val="28"/>
        </w:rPr>
      </w:pPr>
      <w:r w:rsidRPr="00782ACA">
        <w:rPr>
          <w:sz w:val="28"/>
          <w:szCs w:val="28"/>
        </w:rPr>
        <w:t>The assignment will be graded and some of our early in class assessments will be based on the summer assignment.</w:t>
      </w:r>
    </w:p>
    <w:p w14:paraId="24AA6BBD" w14:textId="77777777" w:rsidR="00E625E7" w:rsidRPr="00782ACA" w:rsidRDefault="00E625E7" w:rsidP="00E625E7">
      <w:pPr>
        <w:rPr>
          <w:rFonts w:ascii="Calibri" w:hAnsi="Calibri"/>
          <w:sz w:val="28"/>
          <w:szCs w:val="28"/>
          <w:u w:val="single"/>
        </w:rPr>
      </w:pPr>
      <w:r w:rsidRPr="00782ACA">
        <w:rPr>
          <w:rFonts w:ascii="Calibri" w:hAnsi="Calibri"/>
          <w:b/>
          <w:sz w:val="28"/>
          <w:szCs w:val="28"/>
          <w:u w:val="single"/>
        </w:rPr>
        <w:t>Purpose of Assignment:</w:t>
      </w:r>
    </w:p>
    <w:p w14:paraId="38F3EADE" w14:textId="77777777" w:rsidR="00782ACA" w:rsidRPr="00782ACA" w:rsidRDefault="00E625E7" w:rsidP="00E625E7">
      <w:pPr>
        <w:rPr>
          <w:rFonts w:ascii="Calibri" w:hAnsi="Calibri"/>
          <w:sz w:val="28"/>
          <w:szCs w:val="28"/>
        </w:rPr>
      </w:pPr>
      <w:r w:rsidRPr="00782ACA">
        <w:rPr>
          <w:rFonts w:ascii="Calibri" w:hAnsi="Calibri"/>
          <w:sz w:val="28"/>
          <w:szCs w:val="28"/>
        </w:rPr>
        <w:t xml:space="preserve">AP </w:t>
      </w:r>
      <w:r w:rsidR="00CA2A00" w:rsidRPr="00782ACA">
        <w:rPr>
          <w:rFonts w:ascii="Calibri" w:hAnsi="Calibri"/>
          <w:sz w:val="28"/>
          <w:szCs w:val="28"/>
        </w:rPr>
        <w:t xml:space="preserve">European </w:t>
      </w:r>
      <w:r w:rsidRPr="00782ACA">
        <w:rPr>
          <w:rFonts w:ascii="Calibri" w:hAnsi="Calibri"/>
          <w:sz w:val="28"/>
          <w:szCs w:val="28"/>
        </w:rPr>
        <w:t xml:space="preserve">History is a fast paced, content rich class with a heavy emphasis on critical reading, writing, and thinking skills.  The purpose of this assignment is to cover the content </w:t>
      </w:r>
      <w:r w:rsidR="00CA2A00" w:rsidRPr="00782ACA">
        <w:rPr>
          <w:rFonts w:ascii="Calibri" w:hAnsi="Calibri"/>
          <w:sz w:val="28"/>
          <w:szCs w:val="28"/>
        </w:rPr>
        <w:t>of chapter 11 of our text and to familiarize yourself to both our book and skills needed for success in class.</w:t>
      </w:r>
    </w:p>
    <w:p w14:paraId="0086277F" w14:textId="77777777" w:rsidR="00E625E7" w:rsidRPr="00782ACA" w:rsidRDefault="00E625E7" w:rsidP="00E625E7">
      <w:pPr>
        <w:rPr>
          <w:rFonts w:ascii="Calibri" w:hAnsi="Calibri"/>
          <w:sz w:val="28"/>
          <w:szCs w:val="28"/>
          <w:u w:val="single"/>
        </w:rPr>
      </w:pPr>
      <w:r w:rsidRPr="00782ACA">
        <w:rPr>
          <w:rFonts w:ascii="Calibri" w:hAnsi="Calibri"/>
          <w:b/>
          <w:sz w:val="28"/>
          <w:szCs w:val="28"/>
          <w:u w:val="single"/>
        </w:rPr>
        <w:t>Estimated time to complete Assignment:</w:t>
      </w:r>
    </w:p>
    <w:p w14:paraId="35A5F107" w14:textId="77777777" w:rsidR="00E625E7" w:rsidRPr="00766834" w:rsidRDefault="00782ACA" w:rsidP="00766834">
      <w:pPr>
        <w:pStyle w:val="ListParagraph"/>
        <w:numPr>
          <w:ilvl w:val="0"/>
          <w:numId w:val="9"/>
        </w:numPr>
        <w:rPr>
          <w:rFonts w:ascii="Calibri" w:hAnsi="Calibri"/>
          <w:sz w:val="28"/>
          <w:szCs w:val="28"/>
        </w:rPr>
      </w:pPr>
      <w:r w:rsidRPr="00766834">
        <w:rPr>
          <w:rFonts w:ascii="Calibri" w:hAnsi="Calibri"/>
          <w:sz w:val="28"/>
          <w:szCs w:val="28"/>
        </w:rPr>
        <w:t>Medici video and worksheet 60 minutes</w:t>
      </w:r>
    </w:p>
    <w:p w14:paraId="3A1C74BC" w14:textId="77777777" w:rsidR="00782ACA" w:rsidRPr="00766834" w:rsidRDefault="00782ACA" w:rsidP="00766834">
      <w:pPr>
        <w:pStyle w:val="ListParagraph"/>
        <w:numPr>
          <w:ilvl w:val="0"/>
          <w:numId w:val="9"/>
        </w:numPr>
        <w:rPr>
          <w:rFonts w:ascii="Calibri" w:hAnsi="Calibri"/>
          <w:sz w:val="28"/>
          <w:szCs w:val="28"/>
        </w:rPr>
      </w:pPr>
      <w:r w:rsidRPr="00766834">
        <w:rPr>
          <w:rFonts w:ascii="Calibri" w:hAnsi="Calibri"/>
          <w:sz w:val="28"/>
          <w:szCs w:val="28"/>
        </w:rPr>
        <w:t>Map 15 minutes</w:t>
      </w:r>
    </w:p>
    <w:p w14:paraId="70B71168" w14:textId="77777777" w:rsidR="00E625E7" w:rsidRPr="003527F6" w:rsidRDefault="00782ACA" w:rsidP="00E625E7">
      <w:pPr>
        <w:pStyle w:val="ListParagraph"/>
        <w:numPr>
          <w:ilvl w:val="0"/>
          <w:numId w:val="9"/>
        </w:numPr>
        <w:rPr>
          <w:rFonts w:ascii="Calibri" w:hAnsi="Calibri"/>
          <w:sz w:val="28"/>
          <w:szCs w:val="28"/>
        </w:rPr>
      </w:pPr>
      <w:r w:rsidRPr="00766834">
        <w:rPr>
          <w:rFonts w:ascii="Calibri" w:hAnsi="Calibri"/>
          <w:sz w:val="28"/>
          <w:szCs w:val="28"/>
        </w:rPr>
        <w:t>Chapter 11 terms and notes 60-90 minute</w:t>
      </w:r>
    </w:p>
    <w:p w14:paraId="3A23BD11" w14:textId="77777777" w:rsidR="00E625E7" w:rsidRPr="004801C4" w:rsidRDefault="00E625E7" w:rsidP="00E625E7">
      <w:pPr>
        <w:rPr>
          <w:b/>
          <w:i/>
          <w:sz w:val="28"/>
          <w:szCs w:val="28"/>
        </w:rPr>
      </w:pPr>
      <w:r>
        <w:rPr>
          <w:b/>
          <w:i/>
          <w:sz w:val="28"/>
          <w:szCs w:val="28"/>
        </w:rPr>
        <w:lastRenderedPageBreak/>
        <w:t>Name: _______________________________</w:t>
      </w:r>
      <w:r>
        <w:rPr>
          <w:b/>
          <w:i/>
          <w:sz w:val="28"/>
          <w:szCs w:val="28"/>
        </w:rPr>
        <w:tab/>
      </w:r>
      <w:r>
        <w:rPr>
          <w:b/>
          <w:i/>
          <w:sz w:val="28"/>
          <w:szCs w:val="28"/>
        </w:rPr>
        <w:tab/>
        <w:t>Grade: ______</w:t>
      </w:r>
    </w:p>
    <w:p w14:paraId="0818F970" w14:textId="77777777" w:rsidR="009D6C7C" w:rsidRPr="009D6C7C" w:rsidRDefault="009D6C7C" w:rsidP="00E625E7">
      <w:pPr>
        <w:rPr>
          <w:b/>
          <w:sz w:val="28"/>
          <w:szCs w:val="28"/>
          <w:u w:val="single"/>
        </w:rPr>
      </w:pPr>
      <w:r w:rsidRPr="009D6C7C">
        <w:rPr>
          <w:b/>
          <w:sz w:val="28"/>
          <w:szCs w:val="28"/>
          <w:u w:val="single"/>
        </w:rPr>
        <w:t>Part I</w:t>
      </w:r>
    </w:p>
    <w:p w14:paraId="4126035F" w14:textId="77777777" w:rsidR="00E625E7" w:rsidRDefault="00E625E7" w:rsidP="00E625E7">
      <w:pPr>
        <w:rPr>
          <w:b/>
        </w:rPr>
      </w:pPr>
      <w:r w:rsidRPr="004801C4">
        <w:rPr>
          <w:b/>
          <w:u w:val="single"/>
        </w:rPr>
        <w:t>Skill:</w:t>
      </w:r>
      <w:r w:rsidRPr="004801C4">
        <w:rPr>
          <w:b/>
        </w:rPr>
        <w:t xml:space="preserve"> </w:t>
      </w:r>
      <w:r>
        <w:rPr>
          <w:b/>
        </w:rPr>
        <w:t xml:space="preserve">(a) </w:t>
      </w:r>
      <w:r w:rsidRPr="004801C4">
        <w:rPr>
          <w:b/>
        </w:rPr>
        <w:t xml:space="preserve">Map Comprehension and </w:t>
      </w:r>
    </w:p>
    <w:p w14:paraId="6A5C2A80" w14:textId="77777777" w:rsidR="00E625E7" w:rsidRDefault="00E625E7" w:rsidP="00E625E7">
      <w:pPr>
        <w:rPr>
          <w:b/>
        </w:rPr>
      </w:pPr>
      <w:r w:rsidRPr="004801C4">
        <w:rPr>
          <w:b/>
          <w:u w:val="single"/>
        </w:rPr>
        <w:t>Your task</w:t>
      </w:r>
      <w:r>
        <w:rPr>
          <w:b/>
        </w:rPr>
        <w:t>: Using the Internet</w:t>
      </w:r>
      <w:r w:rsidR="00782ACA">
        <w:rPr>
          <w:b/>
        </w:rPr>
        <w:t>, textbook,</w:t>
      </w:r>
      <w:r>
        <w:rPr>
          <w:b/>
        </w:rPr>
        <w:t xml:space="preserve"> or any other references, identify the following territories on the maps presented below. (Place appropriate letters on each map)  </w:t>
      </w:r>
    </w:p>
    <w:p w14:paraId="6CD76C47" w14:textId="77777777" w:rsidR="00766834" w:rsidRPr="004801C4" w:rsidRDefault="00766834" w:rsidP="00E625E7">
      <w:pPr>
        <w:rPr>
          <w:b/>
        </w:rPr>
      </w:pPr>
    </w:p>
    <w:p w14:paraId="1F61E2B2" w14:textId="77777777" w:rsidR="00E625E7" w:rsidRPr="004801C4" w:rsidRDefault="00E625E7" w:rsidP="00C83C10">
      <w:pPr>
        <w:pStyle w:val="ListParagraph"/>
        <w:ind w:left="1440" w:firstLine="720"/>
        <w:rPr>
          <w:b/>
          <w:i/>
          <w:sz w:val="28"/>
          <w:szCs w:val="28"/>
          <w:u w:val="single"/>
        </w:rPr>
      </w:pPr>
      <w:r w:rsidRPr="004801C4">
        <w:rPr>
          <w:b/>
          <w:i/>
          <w:sz w:val="28"/>
          <w:szCs w:val="28"/>
          <w:u w:val="single"/>
        </w:rPr>
        <w:t>MAP 1: 14</w:t>
      </w:r>
      <w:r w:rsidRPr="004801C4">
        <w:rPr>
          <w:b/>
          <w:i/>
          <w:sz w:val="28"/>
          <w:szCs w:val="28"/>
          <w:u w:val="single"/>
          <w:vertAlign w:val="superscript"/>
        </w:rPr>
        <w:t>th</w:t>
      </w:r>
      <w:r w:rsidRPr="004801C4">
        <w:rPr>
          <w:b/>
          <w:i/>
          <w:sz w:val="28"/>
          <w:szCs w:val="28"/>
          <w:u w:val="single"/>
        </w:rPr>
        <w:t xml:space="preserve"> – 15</w:t>
      </w:r>
      <w:r w:rsidRPr="004801C4">
        <w:rPr>
          <w:b/>
          <w:i/>
          <w:sz w:val="28"/>
          <w:szCs w:val="28"/>
          <w:u w:val="single"/>
          <w:vertAlign w:val="superscript"/>
        </w:rPr>
        <w:t>th</w:t>
      </w:r>
      <w:r w:rsidRPr="004801C4">
        <w:rPr>
          <w:b/>
          <w:i/>
          <w:sz w:val="28"/>
          <w:szCs w:val="28"/>
          <w:u w:val="single"/>
        </w:rPr>
        <w:t xml:space="preserve"> Century Map of Europe: </w:t>
      </w:r>
    </w:p>
    <w:p w14:paraId="094286BB" w14:textId="77777777" w:rsidR="00E625E7" w:rsidRDefault="00E625E7" w:rsidP="00E625E7">
      <w:pPr>
        <w:pStyle w:val="ListParagraph"/>
        <w:numPr>
          <w:ilvl w:val="0"/>
          <w:numId w:val="1"/>
        </w:numPr>
      </w:pPr>
      <w:r>
        <w:t>The Holy Roman Empire</w:t>
      </w:r>
      <w:r>
        <w:tab/>
      </w:r>
      <w:r>
        <w:tab/>
      </w:r>
      <w:r>
        <w:tab/>
        <w:t>I. The Papal States</w:t>
      </w:r>
    </w:p>
    <w:p w14:paraId="58377306" w14:textId="77777777" w:rsidR="00E625E7" w:rsidRDefault="00E625E7" w:rsidP="00E625E7">
      <w:pPr>
        <w:pStyle w:val="ListParagraph"/>
        <w:numPr>
          <w:ilvl w:val="0"/>
          <w:numId w:val="1"/>
        </w:numPr>
      </w:pPr>
      <w:r>
        <w:t>France</w:t>
      </w:r>
      <w:r>
        <w:tab/>
      </w:r>
      <w:r>
        <w:tab/>
      </w:r>
      <w:r>
        <w:tab/>
      </w:r>
      <w:r>
        <w:tab/>
      </w:r>
      <w:r>
        <w:tab/>
        <w:t>J.   Russia (The Russian Principalities)</w:t>
      </w:r>
    </w:p>
    <w:p w14:paraId="624484C5" w14:textId="77777777" w:rsidR="00E625E7" w:rsidRDefault="00E625E7" w:rsidP="00E625E7">
      <w:pPr>
        <w:pStyle w:val="ListParagraph"/>
        <w:numPr>
          <w:ilvl w:val="0"/>
          <w:numId w:val="1"/>
        </w:numPr>
      </w:pPr>
      <w:r>
        <w:t>Kingdom of Castile</w:t>
      </w:r>
      <w:r>
        <w:tab/>
      </w:r>
      <w:r>
        <w:tab/>
      </w:r>
      <w:r>
        <w:tab/>
        <w:t>K.   Sweden</w:t>
      </w:r>
    </w:p>
    <w:p w14:paraId="79A6605D" w14:textId="77777777" w:rsidR="00E625E7" w:rsidRDefault="00E625E7" w:rsidP="00E625E7">
      <w:pPr>
        <w:pStyle w:val="ListParagraph"/>
        <w:numPr>
          <w:ilvl w:val="0"/>
          <w:numId w:val="1"/>
        </w:numPr>
      </w:pPr>
      <w:r>
        <w:t>Kingdom of Aragon</w:t>
      </w:r>
      <w:r>
        <w:tab/>
      </w:r>
      <w:r>
        <w:tab/>
      </w:r>
      <w:r>
        <w:tab/>
        <w:t>L. Kingdom of Naples</w:t>
      </w:r>
    </w:p>
    <w:p w14:paraId="7ECBD814" w14:textId="77777777" w:rsidR="00E625E7" w:rsidRDefault="00E625E7" w:rsidP="00E625E7">
      <w:pPr>
        <w:pStyle w:val="ListParagraph"/>
        <w:numPr>
          <w:ilvl w:val="0"/>
          <w:numId w:val="1"/>
        </w:numPr>
      </w:pPr>
      <w:r>
        <w:t>The Ottoman Empire</w:t>
      </w:r>
      <w:r>
        <w:tab/>
      </w:r>
      <w:r>
        <w:tab/>
      </w:r>
      <w:r>
        <w:tab/>
        <w:t>M. Poland</w:t>
      </w:r>
    </w:p>
    <w:p w14:paraId="6D2D60B0" w14:textId="77777777" w:rsidR="00E625E7" w:rsidRDefault="00E625E7" w:rsidP="00E625E7">
      <w:pPr>
        <w:pStyle w:val="ListParagraph"/>
        <w:numPr>
          <w:ilvl w:val="0"/>
          <w:numId w:val="1"/>
        </w:numPr>
      </w:pPr>
      <w:r>
        <w:t xml:space="preserve">England </w:t>
      </w:r>
      <w:r>
        <w:tab/>
      </w:r>
      <w:r>
        <w:tab/>
      </w:r>
      <w:r>
        <w:tab/>
      </w:r>
      <w:r>
        <w:tab/>
        <w:t>N. Lithuania</w:t>
      </w:r>
      <w:r>
        <w:tab/>
      </w:r>
    </w:p>
    <w:p w14:paraId="00E32FA9" w14:textId="77777777" w:rsidR="00E625E7" w:rsidRDefault="00E625E7" w:rsidP="00E625E7">
      <w:pPr>
        <w:pStyle w:val="ListParagraph"/>
        <w:numPr>
          <w:ilvl w:val="0"/>
          <w:numId w:val="1"/>
        </w:numPr>
      </w:pPr>
      <w:r>
        <w:t>Scotland</w:t>
      </w:r>
      <w:r>
        <w:tab/>
      </w:r>
      <w:r>
        <w:tab/>
      </w:r>
      <w:r>
        <w:tab/>
      </w:r>
      <w:r>
        <w:tab/>
        <w:t>O. Teutonic Knights/Prussia</w:t>
      </w:r>
    </w:p>
    <w:p w14:paraId="26A81347" w14:textId="77777777" w:rsidR="00782ACA" w:rsidRDefault="00E625E7" w:rsidP="009D6C7C">
      <w:pPr>
        <w:pStyle w:val="ListParagraph"/>
        <w:numPr>
          <w:ilvl w:val="0"/>
          <w:numId w:val="1"/>
        </w:numPr>
      </w:pPr>
      <w:r>
        <w:t>Kingdom of Navarre</w:t>
      </w:r>
      <w:r>
        <w:tab/>
      </w:r>
      <w:r>
        <w:tab/>
      </w:r>
      <w:r>
        <w:tab/>
        <w:t>P. Portugal</w:t>
      </w:r>
    </w:p>
    <w:p w14:paraId="18F85D11" w14:textId="77777777" w:rsidR="009D6C7C" w:rsidRDefault="009D6C7C" w:rsidP="009D6C7C">
      <w:pPr>
        <w:pStyle w:val="ListParagraph"/>
      </w:pPr>
    </w:p>
    <w:p w14:paraId="0B172517" w14:textId="77777777" w:rsidR="00766834" w:rsidRDefault="00766834" w:rsidP="009D6C7C">
      <w:pPr>
        <w:pStyle w:val="ListParagraph"/>
      </w:pPr>
    </w:p>
    <w:p w14:paraId="11F69F44" w14:textId="77777777" w:rsidR="00E625E7" w:rsidRDefault="00E625E7" w:rsidP="00E625E7">
      <w:pPr>
        <w:jc w:val="center"/>
      </w:pPr>
      <w:r>
        <w:rPr>
          <w:noProof/>
        </w:rPr>
        <w:drawing>
          <wp:inline distT="0" distB="0" distL="0" distR="0" wp14:anchorId="2582A1AD" wp14:editId="1F812977">
            <wp:extent cx="5748568" cy="4238625"/>
            <wp:effectExtent l="0" t="0" r="5080" b="0"/>
            <wp:docPr id="1" name="Picture 1" descr="http://www.washburn.edu/cas/history/stucker/EuropeLat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shburn.edu/cas/history/stucker/EuropeLateM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973" cy="4247772"/>
                    </a:xfrm>
                    <a:prstGeom prst="rect">
                      <a:avLst/>
                    </a:prstGeom>
                    <a:noFill/>
                    <a:ln>
                      <a:noFill/>
                    </a:ln>
                  </pic:spPr>
                </pic:pic>
              </a:graphicData>
            </a:graphic>
          </wp:inline>
        </w:drawing>
      </w:r>
    </w:p>
    <w:p w14:paraId="3D489C81" w14:textId="77777777" w:rsidR="00E625E7" w:rsidRPr="004801C4" w:rsidRDefault="00E625E7" w:rsidP="00E625E7">
      <w:pPr>
        <w:pStyle w:val="ListParagraph"/>
        <w:numPr>
          <w:ilvl w:val="0"/>
          <w:numId w:val="4"/>
        </w:numPr>
        <w:jc w:val="center"/>
        <w:rPr>
          <w:b/>
          <w:i/>
          <w:sz w:val="28"/>
          <w:szCs w:val="28"/>
          <w:u w:val="single"/>
        </w:rPr>
      </w:pPr>
      <w:r w:rsidRPr="004801C4">
        <w:rPr>
          <w:b/>
          <w:i/>
          <w:sz w:val="28"/>
          <w:szCs w:val="28"/>
          <w:u w:val="single"/>
        </w:rPr>
        <w:lastRenderedPageBreak/>
        <w:t xml:space="preserve">Map 2: Italy, c.1450. </w:t>
      </w:r>
    </w:p>
    <w:tbl>
      <w:tblPr>
        <w:tblStyle w:val="TableGrid"/>
        <w:tblW w:w="0" w:type="auto"/>
        <w:tblInd w:w="720" w:type="dxa"/>
        <w:tblLook w:val="04A0" w:firstRow="1" w:lastRow="0" w:firstColumn="1" w:lastColumn="0" w:noHBand="0" w:noVBand="1"/>
      </w:tblPr>
      <w:tblGrid>
        <w:gridCol w:w="5256"/>
        <w:gridCol w:w="3600"/>
      </w:tblGrid>
      <w:tr w:rsidR="00E625E7" w14:paraId="28225AAC" w14:textId="77777777" w:rsidTr="00521B1F">
        <w:tc>
          <w:tcPr>
            <w:tcW w:w="4675" w:type="dxa"/>
          </w:tcPr>
          <w:p w14:paraId="25A8C3D0" w14:textId="77777777" w:rsidR="00E625E7" w:rsidRDefault="00E625E7" w:rsidP="00521B1F">
            <w:pPr>
              <w:pStyle w:val="ListParagraph"/>
              <w:ind w:left="0"/>
              <w:jc w:val="center"/>
            </w:pPr>
            <w:r>
              <w:t>Map of Italy, c.1450</w:t>
            </w:r>
          </w:p>
        </w:tc>
        <w:tc>
          <w:tcPr>
            <w:tcW w:w="4675" w:type="dxa"/>
          </w:tcPr>
          <w:p w14:paraId="566CD488" w14:textId="77777777" w:rsidR="00E625E7" w:rsidRDefault="00E625E7" w:rsidP="00521B1F">
            <w:pPr>
              <w:pStyle w:val="ListParagraph"/>
              <w:ind w:left="0"/>
              <w:jc w:val="center"/>
            </w:pPr>
            <w:r>
              <w:t xml:space="preserve">On the map, identify: </w:t>
            </w:r>
          </w:p>
        </w:tc>
      </w:tr>
      <w:tr w:rsidR="00E625E7" w14:paraId="5590A08A" w14:textId="77777777" w:rsidTr="00521B1F">
        <w:tc>
          <w:tcPr>
            <w:tcW w:w="4675" w:type="dxa"/>
          </w:tcPr>
          <w:p w14:paraId="48FD363A" w14:textId="77777777" w:rsidR="00E625E7" w:rsidRDefault="00E625E7" w:rsidP="00521B1F">
            <w:pPr>
              <w:pStyle w:val="ListParagraph"/>
              <w:ind w:left="0"/>
              <w:jc w:val="center"/>
            </w:pPr>
            <w:r>
              <w:rPr>
                <w:noProof/>
              </w:rPr>
              <w:drawing>
                <wp:inline distT="0" distB="0" distL="0" distR="0" wp14:anchorId="392075E0" wp14:editId="2D56DC55">
                  <wp:extent cx="3200400" cy="3028786"/>
                  <wp:effectExtent l="0" t="0" r="0" b="635"/>
                  <wp:docPr id="7" name="Picture 7" descr="http://academic.udayton.edu/williamschuerman/Italy_c._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ic.udayton.edu/williamschuerman/Italy_c._1450.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704" b="13879"/>
                          <a:stretch/>
                        </pic:blipFill>
                        <pic:spPr bwMode="auto">
                          <a:xfrm>
                            <a:off x="0" y="0"/>
                            <a:ext cx="3208918" cy="30368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35161C53" w14:textId="77777777" w:rsidR="00E625E7" w:rsidRDefault="00E625E7" w:rsidP="00521B1F">
            <w:pPr>
              <w:pStyle w:val="ListParagraph"/>
              <w:ind w:left="0"/>
            </w:pPr>
          </w:p>
          <w:p w14:paraId="2C495A0B" w14:textId="77777777" w:rsidR="00E625E7" w:rsidRDefault="00E625E7" w:rsidP="00521B1F">
            <w:pPr>
              <w:pStyle w:val="ListParagraph"/>
            </w:pPr>
          </w:p>
          <w:p w14:paraId="15103330" w14:textId="77777777" w:rsidR="00E625E7" w:rsidRDefault="00E625E7" w:rsidP="00E625E7">
            <w:pPr>
              <w:pStyle w:val="ListParagraph"/>
              <w:numPr>
                <w:ilvl w:val="0"/>
                <w:numId w:val="2"/>
              </w:numPr>
            </w:pPr>
            <w:r>
              <w:t>Dutchy of Milan</w:t>
            </w:r>
          </w:p>
          <w:p w14:paraId="29886E16" w14:textId="77777777" w:rsidR="00E625E7" w:rsidRDefault="00E625E7" w:rsidP="00521B1F">
            <w:pPr>
              <w:pStyle w:val="ListParagraph"/>
            </w:pPr>
          </w:p>
          <w:p w14:paraId="71F41DED" w14:textId="77777777" w:rsidR="00E625E7" w:rsidRDefault="00E625E7" w:rsidP="00E625E7">
            <w:pPr>
              <w:pStyle w:val="ListParagraph"/>
              <w:numPr>
                <w:ilvl w:val="0"/>
                <w:numId w:val="2"/>
              </w:numPr>
            </w:pPr>
            <w:r>
              <w:t>Republic of Venice</w:t>
            </w:r>
          </w:p>
          <w:p w14:paraId="3D2D086E" w14:textId="77777777" w:rsidR="00E625E7" w:rsidRDefault="00E625E7" w:rsidP="00521B1F">
            <w:pPr>
              <w:pStyle w:val="ListParagraph"/>
            </w:pPr>
          </w:p>
          <w:p w14:paraId="03A93D34" w14:textId="77777777" w:rsidR="00E625E7" w:rsidRDefault="00E625E7" w:rsidP="00E625E7">
            <w:pPr>
              <w:pStyle w:val="ListParagraph"/>
              <w:numPr>
                <w:ilvl w:val="0"/>
                <w:numId w:val="2"/>
              </w:numPr>
            </w:pPr>
            <w:r>
              <w:t>Papal States</w:t>
            </w:r>
          </w:p>
          <w:p w14:paraId="0E9DB42F" w14:textId="77777777" w:rsidR="00E625E7" w:rsidRDefault="00E625E7" w:rsidP="00521B1F">
            <w:pPr>
              <w:pStyle w:val="ListParagraph"/>
            </w:pPr>
          </w:p>
          <w:p w14:paraId="53161CB4" w14:textId="77777777" w:rsidR="00E625E7" w:rsidRDefault="00E625E7" w:rsidP="00E625E7">
            <w:pPr>
              <w:pStyle w:val="ListParagraph"/>
              <w:numPr>
                <w:ilvl w:val="0"/>
                <w:numId w:val="2"/>
              </w:numPr>
            </w:pPr>
            <w:r>
              <w:t>Republic of Florence</w:t>
            </w:r>
          </w:p>
          <w:p w14:paraId="125816FC" w14:textId="77777777" w:rsidR="00E625E7" w:rsidRDefault="00E625E7" w:rsidP="00521B1F">
            <w:pPr>
              <w:pStyle w:val="ListParagraph"/>
            </w:pPr>
          </w:p>
          <w:p w14:paraId="5876831C" w14:textId="77777777" w:rsidR="00E625E7" w:rsidRDefault="00E625E7" w:rsidP="00E625E7">
            <w:pPr>
              <w:pStyle w:val="ListParagraph"/>
              <w:numPr>
                <w:ilvl w:val="0"/>
                <w:numId w:val="2"/>
              </w:numPr>
            </w:pPr>
            <w:r>
              <w:t>Kingdom of Naples</w:t>
            </w:r>
          </w:p>
        </w:tc>
      </w:tr>
    </w:tbl>
    <w:p w14:paraId="286BA008" w14:textId="77777777" w:rsidR="00823DFE" w:rsidRPr="009D6C7C" w:rsidRDefault="00823DFE" w:rsidP="00E625E7">
      <w:pPr>
        <w:rPr>
          <w:b/>
          <w:sz w:val="32"/>
          <w:szCs w:val="32"/>
          <w:u w:val="single"/>
        </w:rPr>
      </w:pPr>
    </w:p>
    <w:p w14:paraId="43E71AD6" w14:textId="77777777" w:rsidR="00C83C10" w:rsidRPr="009D6C7C" w:rsidRDefault="00C83C10" w:rsidP="00C83C10">
      <w:pPr>
        <w:pStyle w:val="Default"/>
        <w:spacing w:line="240" w:lineRule="atLeast"/>
        <w:rPr>
          <w:rFonts w:cstheme="minorBidi"/>
          <w:b/>
          <w:color w:val="auto"/>
          <w:sz w:val="32"/>
          <w:szCs w:val="32"/>
        </w:rPr>
      </w:pPr>
      <w:r w:rsidRPr="009D6C7C">
        <w:rPr>
          <w:rFonts w:cstheme="minorBidi"/>
          <w:b/>
          <w:color w:val="auto"/>
          <w:sz w:val="32"/>
          <w:szCs w:val="32"/>
        </w:rPr>
        <w:t>Part II: Medici video and worksheet</w:t>
      </w:r>
    </w:p>
    <w:p w14:paraId="13FD6BF8" w14:textId="77777777" w:rsidR="00C83C10" w:rsidRPr="009D6C7C" w:rsidRDefault="00C83C10" w:rsidP="00C83C10">
      <w:pPr>
        <w:pStyle w:val="Default"/>
        <w:spacing w:line="240" w:lineRule="atLeast"/>
        <w:rPr>
          <w:rFonts w:cstheme="minorBidi"/>
          <w:color w:val="auto"/>
          <w:sz w:val="32"/>
          <w:szCs w:val="32"/>
        </w:rPr>
      </w:pPr>
    </w:p>
    <w:p w14:paraId="7C23D5F8" w14:textId="77777777" w:rsidR="00C83C10" w:rsidRPr="009D6C7C" w:rsidRDefault="00C83C10" w:rsidP="00C83C10">
      <w:pPr>
        <w:pStyle w:val="Default"/>
        <w:spacing w:line="240" w:lineRule="atLeast"/>
        <w:rPr>
          <w:rFonts w:cstheme="minorBidi"/>
          <w:color w:val="auto"/>
          <w:sz w:val="32"/>
          <w:szCs w:val="32"/>
        </w:rPr>
      </w:pPr>
      <w:r w:rsidRPr="009D6C7C">
        <w:rPr>
          <w:rFonts w:cstheme="minorBidi"/>
          <w:color w:val="auto"/>
          <w:sz w:val="32"/>
          <w:szCs w:val="32"/>
        </w:rPr>
        <w:t xml:space="preserve">Directions: Follow the YouTube link and fill </w:t>
      </w:r>
      <w:r w:rsidR="009D6C7C" w:rsidRPr="009D6C7C">
        <w:rPr>
          <w:rFonts w:cstheme="minorBidi"/>
          <w:color w:val="auto"/>
          <w:sz w:val="32"/>
          <w:szCs w:val="32"/>
        </w:rPr>
        <w:t>both the viewing guide and comparison chart upon watching</w:t>
      </w:r>
      <w:r w:rsidRPr="009D6C7C">
        <w:rPr>
          <w:rFonts w:cstheme="minorBidi"/>
          <w:color w:val="auto"/>
          <w:sz w:val="32"/>
          <w:szCs w:val="32"/>
        </w:rPr>
        <w:t xml:space="preserve"> the movie.</w:t>
      </w:r>
    </w:p>
    <w:p w14:paraId="05D472E0" w14:textId="77777777" w:rsidR="00C83C10" w:rsidRPr="009D6C7C" w:rsidRDefault="00C83C10" w:rsidP="00C83C10">
      <w:pPr>
        <w:pStyle w:val="Default"/>
        <w:spacing w:line="240" w:lineRule="atLeast"/>
        <w:rPr>
          <w:rFonts w:cstheme="minorBidi"/>
          <w:color w:val="auto"/>
          <w:sz w:val="32"/>
          <w:szCs w:val="32"/>
        </w:rPr>
      </w:pPr>
    </w:p>
    <w:p w14:paraId="42479E84" w14:textId="77777777" w:rsidR="00C83C10" w:rsidRPr="009D6C7C" w:rsidRDefault="00C83C10" w:rsidP="00C83C10">
      <w:pPr>
        <w:rPr>
          <w:sz w:val="32"/>
          <w:szCs w:val="32"/>
        </w:rPr>
      </w:pPr>
      <w:r w:rsidRPr="009D6C7C">
        <w:rPr>
          <w:rStyle w:val="Strong"/>
          <w:sz w:val="32"/>
          <w:szCs w:val="32"/>
        </w:rPr>
        <w:t>Materials Needed:</w:t>
      </w:r>
      <w:r w:rsidRPr="009D6C7C">
        <w:rPr>
          <w:sz w:val="32"/>
          <w:szCs w:val="32"/>
        </w:rPr>
        <w:t xml:space="preserve"> </w:t>
      </w:r>
    </w:p>
    <w:p w14:paraId="50990F0F" w14:textId="77777777" w:rsidR="00C83C10" w:rsidRPr="009D6C7C" w:rsidRDefault="00C83C10" w:rsidP="00C83C10">
      <w:pPr>
        <w:rPr>
          <w:sz w:val="32"/>
          <w:szCs w:val="32"/>
        </w:rPr>
      </w:pPr>
      <w:proofErr w:type="gramStart"/>
      <w:r w:rsidRPr="009D6C7C">
        <w:rPr>
          <w:rFonts w:hAnsi="Symbol"/>
          <w:sz w:val="32"/>
          <w:szCs w:val="32"/>
        </w:rPr>
        <w:t></w:t>
      </w:r>
      <w:r w:rsidRPr="009D6C7C">
        <w:rPr>
          <w:sz w:val="32"/>
          <w:szCs w:val="32"/>
        </w:rPr>
        <w:t xml:space="preserve">  Part</w:t>
      </w:r>
      <w:proofErr w:type="gramEnd"/>
      <w:r w:rsidRPr="009D6C7C">
        <w:rPr>
          <w:sz w:val="32"/>
          <w:szCs w:val="32"/>
        </w:rPr>
        <w:t xml:space="preserve"> 1 of </w:t>
      </w:r>
      <w:r w:rsidRPr="009D6C7C">
        <w:rPr>
          <w:rStyle w:val="Emphasis"/>
          <w:sz w:val="32"/>
          <w:szCs w:val="32"/>
        </w:rPr>
        <w:t>Medici: Godfathers of the Renaissance</w:t>
      </w:r>
      <w:r w:rsidRPr="009D6C7C">
        <w:rPr>
          <w:sz w:val="32"/>
          <w:szCs w:val="32"/>
        </w:rPr>
        <w:t xml:space="preserve">  </w:t>
      </w:r>
      <w:hyperlink r:id="rId9" w:history="1">
        <w:r w:rsidRPr="009D6C7C">
          <w:rPr>
            <w:rStyle w:val="Hyperlink"/>
            <w:sz w:val="32"/>
            <w:szCs w:val="32"/>
          </w:rPr>
          <w:t>https://www.youtube.com/watch?v=GOAVRcI6mFU</w:t>
        </w:r>
      </w:hyperlink>
    </w:p>
    <w:p w14:paraId="1AE39BE0" w14:textId="77777777" w:rsidR="00C83C10" w:rsidRPr="009D6C7C" w:rsidRDefault="00C83C10" w:rsidP="00C83C10">
      <w:pPr>
        <w:rPr>
          <w:sz w:val="32"/>
          <w:szCs w:val="32"/>
        </w:rPr>
      </w:pPr>
      <w:r w:rsidRPr="009D6C7C">
        <w:rPr>
          <w:rFonts w:hAnsi="Symbol"/>
          <w:sz w:val="32"/>
          <w:szCs w:val="32"/>
        </w:rPr>
        <w:t></w:t>
      </w:r>
      <w:r w:rsidRPr="009D6C7C">
        <w:rPr>
          <w:sz w:val="32"/>
          <w:szCs w:val="32"/>
        </w:rPr>
        <w:t xml:space="preserve">  </w:t>
      </w:r>
      <w:hyperlink r:id="rId10" w:history="1">
        <w:r w:rsidRPr="009D6C7C">
          <w:rPr>
            <w:rStyle w:val="Hyperlink"/>
            <w:sz w:val="32"/>
            <w:szCs w:val="32"/>
          </w:rPr>
          <w:t>Viewing Guide 1 (PDF 84k)</w:t>
        </w:r>
      </w:hyperlink>
      <w:r w:rsidRPr="009D6C7C">
        <w:rPr>
          <w:sz w:val="32"/>
          <w:szCs w:val="32"/>
        </w:rPr>
        <w:t xml:space="preserve"> (Print page 1 and 2 on separate sheets; hand out separately to build suspense over </w:t>
      </w:r>
      <w:proofErr w:type="spellStart"/>
      <w:r w:rsidRPr="009D6C7C">
        <w:rPr>
          <w:sz w:val="32"/>
          <w:szCs w:val="32"/>
        </w:rPr>
        <w:t>Cosimo's</w:t>
      </w:r>
      <w:proofErr w:type="spellEnd"/>
      <w:r w:rsidRPr="009D6C7C">
        <w:rPr>
          <w:sz w:val="32"/>
          <w:szCs w:val="32"/>
        </w:rPr>
        <w:t xml:space="preserve"> fate) </w:t>
      </w:r>
    </w:p>
    <w:p w14:paraId="28DFA9A8" w14:textId="77777777" w:rsidR="00C83C10" w:rsidRPr="009D6C7C" w:rsidRDefault="00C83C10" w:rsidP="00C83C10">
      <w:pPr>
        <w:rPr>
          <w:sz w:val="32"/>
          <w:szCs w:val="32"/>
        </w:rPr>
      </w:pPr>
      <w:r w:rsidRPr="009D6C7C">
        <w:rPr>
          <w:rFonts w:hAnsi="Symbol"/>
          <w:sz w:val="32"/>
          <w:szCs w:val="32"/>
        </w:rPr>
        <w:t></w:t>
      </w:r>
      <w:r w:rsidRPr="009D6C7C">
        <w:rPr>
          <w:sz w:val="32"/>
          <w:szCs w:val="32"/>
        </w:rPr>
        <w:t xml:space="preserve">  </w:t>
      </w:r>
      <w:hyperlink r:id="rId11" w:history="1">
        <w:r w:rsidRPr="009D6C7C">
          <w:rPr>
            <w:rStyle w:val="Hyperlink"/>
            <w:sz w:val="32"/>
            <w:szCs w:val="32"/>
          </w:rPr>
          <w:t>Comparison Chart</w:t>
        </w:r>
      </w:hyperlink>
      <w:r w:rsidRPr="009D6C7C">
        <w:rPr>
          <w:sz w:val="32"/>
          <w:szCs w:val="32"/>
        </w:rPr>
        <w:t>: Medieval Europe and Renaissance Italy (PDF 100k)</w:t>
      </w:r>
    </w:p>
    <w:p w14:paraId="277C5E3C" w14:textId="77777777" w:rsidR="009D6C7C" w:rsidRDefault="009D6C7C" w:rsidP="00C83C10">
      <w:pPr>
        <w:rPr>
          <w:b/>
          <w:u w:val="single"/>
        </w:rPr>
      </w:pPr>
    </w:p>
    <w:p w14:paraId="6937F338" w14:textId="77777777" w:rsidR="009D6C7C" w:rsidRDefault="009D6C7C" w:rsidP="00C83C10">
      <w:pPr>
        <w:rPr>
          <w:b/>
          <w:u w:val="single"/>
        </w:rPr>
      </w:pPr>
    </w:p>
    <w:p w14:paraId="227A99DD" w14:textId="77777777" w:rsidR="00766834" w:rsidRDefault="00766834" w:rsidP="00C83C10">
      <w:pPr>
        <w:rPr>
          <w:b/>
          <w:u w:val="single"/>
        </w:rPr>
      </w:pPr>
    </w:p>
    <w:p w14:paraId="546D8A0D" w14:textId="77777777" w:rsidR="00766834" w:rsidRDefault="00766834" w:rsidP="00C83C10">
      <w:pPr>
        <w:rPr>
          <w:b/>
          <w:u w:val="single"/>
        </w:rPr>
      </w:pPr>
    </w:p>
    <w:p w14:paraId="0955FB9A" w14:textId="77777777" w:rsidR="009D6C7C" w:rsidRPr="009D6C7C" w:rsidRDefault="009D6C7C" w:rsidP="00C83C10">
      <w:pPr>
        <w:rPr>
          <w:b/>
          <w:sz w:val="28"/>
          <w:szCs w:val="28"/>
          <w:u w:val="single"/>
        </w:rPr>
      </w:pPr>
      <w:r w:rsidRPr="009D6C7C">
        <w:rPr>
          <w:b/>
          <w:sz w:val="28"/>
          <w:szCs w:val="28"/>
          <w:u w:val="single"/>
        </w:rPr>
        <w:lastRenderedPageBreak/>
        <w:t>Part III</w:t>
      </w:r>
      <w:r w:rsidR="00FC0C33">
        <w:rPr>
          <w:b/>
          <w:sz w:val="28"/>
          <w:szCs w:val="28"/>
          <w:u w:val="single"/>
        </w:rPr>
        <w:t xml:space="preserve"> </w:t>
      </w:r>
    </w:p>
    <w:p w14:paraId="42A2057B" w14:textId="77777777" w:rsidR="00E625E7" w:rsidRDefault="00E625E7" w:rsidP="00C83C10">
      <w:pPr>
        <w:rPr>
          <w:b/>
        </w:rPr>
      </w:pPr>
      <w:r w:rsidRPr="00676154">
        <w:rPr>
          <w:b/>
          <w:u w:val="single"/>
        </w:rPr>
        <w:t>Skill</w:t>
      </w:r>
      <w:r w:rsidRPr="00676154">
        <w:rPr>
          <w:b/>
        </w:rPr>
        <w:t>: Definition/explanation of key terms -</w:t>
      </w:r>
      <w:r>
        <w:rPr>
          <w:b/>
        </w:rPr>
        <w:t xml:space="preserve"> During the course of the school year, you will be expected to define / explain a list of key terms for every chapter. Most of the key terms will be mentioned and/or described in the textbook. You will have to use outside sources for others.  When addressing this part of the class, you are expected to provide a complete definition for each key term (who, what, where, when) as well as briefly explain the significance of each term. </w:t>
      </w:r>
    </w:p>
    <w:p w14:paraId="5CB924E9" w14:textId="77777777" w:rsidR="00E625E7" w:rsidRPr="005E108C" w:rsidRDefault="00E625E7" w:rsidP="00E625E7">
      <w:pPr>
        <w:rPr>
          <w:rFonts w:ascii="Times New Roman" w:eastAsia="Times New Roman" w:hAnsi="Times New Roman" w:cs="Times New Roman"/>
          <w:sz w:val="24"/>
          <w:szCs w:val="24"/>
        </w:rPr>
      </w:pPr>
      <w:r>
        <w:rPr>
          <w:b/>
        </w:rPr>
        <w:t xml:space="preserve">Example: </w:t>
      </w:r>
    </w:p>
    <w:tbl>
      <w:tblPr>
        <w:tblW w:w="10342" w:type="dxa"/>
        <w:tblCellMar>
          <w:top w:w="15" w:type="dxa"/>
          <w:left w:w="15" w:type="dxa"/>
          <w:bottom w:w="15" w:type="dxa"/>
          <w:right w:w="15" w:type="dxa"/>
        </w:tblCellMar>
        <w:tblLook w:val="04A0" w:firstRow="1" w:lastRow="0" w:firstColumn="1" w:lastColumn="0" w:noHBand="0" w:noVBand="1"/>
      </w:tblPr>
      <w:tblGrid>
        <w:gridCol w:w="10342"/>
      </w:tblGrid>
      <w:tr w:rsidR="00E625E7" w:rsidRPr="005E108C" w14:paraId="3FF6EF2F" w14:textId="77777777" w:rsidTr="00521B1F">
        <w:tc>
          <w:tcPr>
            <w:tcW w:w="10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C9E7B2" w14:textId="77777777" w:rsidR="00E625E7" w:rsidRPr="005E108C" w:rsidRDefault="00E625E7" w:rsidP="00521B1F">
            <w:pPr>
              <w:spacing w:after="0" w:line="240" w:lineRule="auto"/>
              <w:jc w:val="center"/>
              <w:rPr>
                <w:rFonts w:ascii="Times New Roman" w:eastAsia="Times New Roman" w:hAnsi="Times New Roman" w:cs="Times New Roman"/>
              </w:rPr>
            </w:pPr>
            <w:r w:rsidRPr="005E108C">
              <w:rPr>
                <w:rFonts w:ascii="Arial" w:eastAsia="Times New Roman" w:hAnsi="Arial" w:cs="Arial"/>
                <w:b/>
                <w:bCs/>
                <w:color w:val="000000"/>
                <w:u w:val="single"/>
              </w:rPr>
              <w:t>RENAISSANCE:</w:t>
            </w:r>
            <w:r w:rsidRPr="005E108C">
              <w:rPr>
                <w:rFonts w:ascii="Arial" w:eastAsia="Times New Roman" w:hAnsi="Arial" w:cs="Arial"/>
                <w:b/>
                <w:bCs/>
                <w:color w:val="000000"/>
              </w:rPr>
              <w:t xml:space="preserve"> </w:t>
            </w:r>
          </w:p>
          <w:p w14:paraId="6DCA6477" w14:textId="77777777" w:rsidR="00E625E7" w:rsidRPr="005E108C" w:rsidRDefault="00E625E7" w:rsidP="00521B1F">
            <w:pPr>
              <w:spacing w:after="0" w:line="240" w:lineRule="auto"/>
              <w:jc w:val="center"/>
              <w:rPr>
                <w:rFonts w:ascii="Times New Roman" w:eastAsia="Times New Roman" w:hAnsi="Times New Roman" w:cs="Times New Roman"/>
              </w:rPr>
            </w:pPr>
          </w:p>
          <w:p w14:paraId="087D0A0B" w14:textId="77777777" w:rsidR="00E625E7" w:rsidRPr="005E108C" w:rsidRDefault="00E625E7" w:rsidP="00521B1F">
            <w:pPr>
              <w:spacing w:after="0" w:line="240" w:lineRule="auto"/>
              <w:rPr>
                <w:rFonts w:ascii="Times New Roman" w:eastAsia="Times New Roman" w:hAnsi="Times New Roman" w:cs="Times New Roman"/>
              </w:rPr>
            </w:pPr>
            <w:r w:rsidRPr="005E108C">
              <w:rPr>
                <w:rFonts w:ascii="Arial" w:eastAsia="Times New Roman" w:hAnsi="Arial" w:cs="Arial"/>
                <w:b/>
                <w:bCs/>
                <w:color w:val="000000"/>
              </w:rPr>
              <w:t>Period of European history that is associated with the revival (rebirth) of interest in Greco-Roman cultures. The Renaissance first emerged and developed in the Italian city-states, such as Florence, Venice, Rome, Urbino, and Milan during 14th and 15th centuries. It represents a distinct period in European history: a break from the Middle Ages and beginning of progress for the European civilization.</w:t>
            </w:r>
          </w:p>
        </w:tc>
      </w:tr>
    </w:tbl>
    <w:p w14:paraId="7F42B7D6" w14:textId="77777777" w:rsidR="00E625E7" w:rsidRPr="005E108C" w:rsidRDefault="00E625E7" w:rsidP="00E625E7">
      <w:pPr>
        <w:rPr>
          <w:b/>
        </w:rPr>
      </w:pPr>
      <w:r w:rsidRPr="002B7B57">
        <w:rPr>
          <w:b/>
          <w:u w:val="single"/>
        </w:rPr>
        <w:t>Your task</w:t>
      </w:r>
      <w:r>
        <w:rPr>
          <w:b/>
        </w:rPr>
        <w:t>: Using attached pages from the textbook as well as the Internet, define the following key terms (definitions must address the terms in their historic context – 14</w:t>
      </w:r>
      <w:r w:rsidRPr="005E108C">
        <w:rPr>
          <w:b/>
          <w:vertAlign w:val="superscript"/>
        </w:rPr>
        <w:t>th</w:t>
      </w:r>
      <w:r>
        <w:rPr>
          <w:b/>
        </w:rPr>
        <w:t>-15</w:t>
      </w:r>
      <w:r w:rsidRPr="005E108C">
        <w:rPr>
          <w:b/>
          <w:vertAlign w:val="superscript"/>
        </w:rPr>
        <w:t>th</w:t>
      </w:r>
      <w:r>
        <w:rPr>
          <w:b/>
        </w:rPr>
        <w:t xml:space="preserve"> centuries in Europe). </w:t>
      </w:r>
    </w:p>
    <w:tbl>
      <w:tblPr>
        <w:tblStyle w:val="TableGrid"/>
        <w:tblW w:w="0" w:type="auto"/>
        <w:tblLook w:val="04A0" w:firstRow="1" w:lastRow="0" w:firstColumn="1" w:lastColumn="0" w:noHBand="0" w:noVBand="1"/>
      </w:tblPr>
      <w:tblGrid>
        <w:gridCol w:w="9576"/>
      </w:tblGrid>
      <w:tr w:rsidR="00E625E7" w14:paraId="6E8C0925" w14:textId="77777777" w:rsidTr="00521B1F">
        <w:tc>
          <w:tcPr>
            <w:tcW w:w="10345" w:type="dxa"/>
          </w:tcPr>
          <w:p w14:paraId="3D937DCF" w14:textId="77777777" w:rsidR="00E625E7" w:rsidRDefault="00E625E7" w:rsidP="00521B1F">
            <w:r>
              <w:t xml:space="preserve">The Black Death – </w:t>
            </w:r>
          </w:p>
          <w:p w14:paraId="5E4E4BC8" w14:textId="77777777" w:rsidR="00E625E7" w:rsidRDefault="00E625E7" w:rsidP="00521B1F"/>
          <w:p w14:paraId="7CBE32D6" w14:textId="77777777" w:rsidR="00E625E7" w:rsidRDefault="00E625E7" w:rsidP="00521B1F"/>
          <w:p w14:paraId="27B12D43" w14:textId="77777777" w:rsidR="00E625E7" w:rsidRDefault="00E625E7" w:rsidP="00521B1F"/>
          <w:p w14:paraId="53221E02" w14:textId="77777777" w:rsidR="00E625E7" w:rsidRDefault="00E625E7" w:rsidP="00521B1F"/>
          <w:p w14:paraId="5EE6152E" w14:textId="77777777" w:rsidR="00E625E7" w:rsidRDefault="00E625E7" w:rsidP="00521B1F"/>
          <w:p w14:paraId="3BC7797A" w14:textId="77777777" w:rsidR="00823DFE" w:rsidRDefault="00823DFE" w:rsidP="00521B1F"/>
        </w:tc>
      </w:tr>
      <w:tr w:rsidR="00E625E7" w14:paraId="5B29D12B" w14:textId="77777777" w:rsidTr="00521B1F">
        <w:tc>
          <w:tcPr>
            <w:tcW w:w="10345" w:type="dxa"/>
          </w:tcPr>
          <w:p w14:paraId="0D47C9C1" w14:textId="77777777" w:rsidR="00E625E7" w:rsidRDefault="00E625E7" w:rsidP="00521B1F">
            <w:r>
              <w:t xml:space="preserve">Pogroms – </w:t>
            </w:r>
          </w:p>
          <w:p w14:paraId="1613A797" w14:textId="77777777" w:rsidR="00E625E7" w:rsidRDefault="00E625E7" w:rsidP="00521B1F"/>
          <w:p w14:paraId="0B11015C" w14:textId="77777777" w:rsidR="00E625E7" w:rsidRDefault="00E625E7" w:rsidP="00521B1F"/>
          <w:p w14:paraId="266DCE10" w14:textId="77777777" w:rsidR="00E625E7" w:rsidRDefault="00E625E7" w:rsidP="00521B1F"/>
          <w:p w14:paraId="5D86F2A9" w14:textId="77777777" w:rsidR="00E625E7" w:rsidRDefault="00E625E7" w:rsidP="00521B1F"/>
          <w:p w14:paraId="1D1815BD" w14:textId="77777777" w:rsidR="00E625E7" w:rsidRDefault="00E625E7" w:rsidP="00521B1F"/>
          <w:p w14:paraId="4006AD0E" w14:textId="77777777" w:rsidR="00E625E7" w:rsidRDefault="00E625E7" w:rsidP="00521B1F"/>
        </w:tc>
      </w:tr>
      <w:tr w:rsidR="00E625E7" w14:paraId="1196153C" w14:textId="77777777" w:rsidTr="00521B1F">
        <w:tc>
          <w:tcPr>
            <w:tcW w:w="10345" w:type="dxa"/>
          </w:tcPr>
          <w:p w14:paraId="6E4A4BB7" w14:textId="77777777" w:rsidR="00E625E7" w:rsidRDefault="00E625E7" w:rsidP="00521B1F">
            <w:pPr>
              <w:jc w:val="both"/>
            </w:pPr>
            <w:r>
              <w:t>The Statute of Laborers (1351) –</w:t>
            </w:r>
          </w:p>
          <w:p w14:paraId="3347974E" w14:textId="77777777" w:rsidR="00E625E7" w:rsidRDefault="00E625E7" w:rsidP="00521B1F">
            <w:pPr>
              <w:jc w:val="center"/>
            </w:pPr>
          </w:p>
          <w:p w14:paraId="5C844D7F" w14:textId="77777777" w:rsidR="00E625E7" w:rsidRDefault="00E625E7" w:rsidP="00521B1F">
            <w:pPr>
              <w:jc w:val="center"/>
            </w:pPr>
          </w:p>
          <w:p w14:paraId="5A9DE9E3" w14:textId="77777777" w:rsidR="00E625E7" w:rsidRDefault="00E625E7" w:rsidP="00521B1F">
            <w:pPr>
              <w:jc w:val="center"/>
            </w:pPr>
          </w:p>
          <w:p w14:paraId="772280C1" w14:textId="77777777" w:rsidR="00E625E7" w:rsidRDefault="00E625E7" w:rsidP="00521B1F">
            <w:pPr>
              <w:jc w:val="center"/>
            </w:pPr>
          </w:p>
          <w:p w14:paraId="01B25D69" w14:textId="77777777" w:rsidR="00E625E7" w:rsidRDefault="00E625E7" w:rsidP="009D6C7C"/>
          <w:p w14:paraId="32B62AD6" w14:textId="77777777" w:rsidR="00E625E7" w:rsidRDefault="00E625E7" w:rsidP="00521B1F">
            <w:pPr>
              <w:jc w:val="center"/>
            </w:pPr>
          </w:p>
        </w:tc>
      </w:tr>
      <w:tr w:rsidR="00E625E7" w14:paraId="3ADE78F8" w14:textId="77777777" w:rsidTr="00521B1F">
        <w:tc>
          <w:tcPr>
            <w:tcW w:w="10345" w:type="dxa"/>
          </w:tcPr>
          <w:p w14:paraId="45B95FD6" w14:textId="77777777" w:rsidR="00E625E7" w:rsidRDefault="00E625E7" w:rsidP="00521B1F">
            <w:r>
              <w:t xml:space="preserve">The Jacquerie – </w:t>
            </w:r>
          </w:p>
          <w:p w14:paraId="739E61B1" w14:textId="77777777" w:rsidR="00E625E7" w:rsidRDefault="00E625E7" w:rsidP="00521B1F"/>
          <w:p w14:paraId="1E16B20C" w14:textId="77777777" w:rsidR="00E625E7" w:rsidRDefault="00E625E7" w:rsidP="00521B1F"/>
          <w:p w14:paraId="67B93BD1" w14:textId="77777777" w:rsidR="00E625E7" w:rsidRDefault="00E625E7" w:rsidP="00521B1F"/>
          <w:p w14:paraId="4838A960" w14:textId="77777777" w:rsidR="00E625E7" w:rsidRDefault="00E625E7" w:rsidP="00521B1F"/>
          <w:p w14:paraId="40C6A9A8" w14:textId="77777777" w:rsidR="00E625E7" w:rsidRDefault="00E625E7" w:rsidP="00521B1F"/>
          <w:p w14:paraId="20676D72" w14:textId="77777777" w:rsidR="00E625E7" w:rsidRDefault="00E625E7" w:rsidP="00521B1F"/>
        </w:tc>
      </w:tr>
      <w:tr w:rsidR="00E625E7" w14:paraId="0A872E8D" w14:textId="77777777" w:rsidTr="00521B1F">
        <w:tc>
          <w:tcPr>
            <w:tcW w:w="10345" w:type="dxa"/>
          </w:tcPr>
          <w:p w14:paraId="03D391AC" w14:textId="77777777" w:rsidR="00E625E7" w:rsidRDefault="00E625E7" w:rsidP="00521B1F">
            <w:r>
              <w:lastRenderedPageBreak/>
              <w:t xml:space="preserve">The English Peasant Revolt (led by Wat Tyler) of 1381 – </w:t>
            </w:r>
          </w:p>
          <w:p w14:paraId="66882336" w14:textId="77777777" w:rsidR="00E625E7" w:rsidRDefault="00E625E7" w:rsidP="00521B1F"/>
          <w:p w14:paraId="0FBBC382" w14:textId="77777777" w:rsidR="00E625E7" w:rsidRDefault="00E625E7" w:rsidP="00521B1F"/>
          <w:p w14:paraId="3148137E" w14:textId="77777777" w:rsidR="00E625E7" w:rsidRDefault="00E625E7" w:rsidP="00521B1F"/>
          <w:p w14:paraId="35208444" w14:textId="77777777" w:rsidR="00E625E7" w:rsidRDefault="00E625E7" w:rsidP="00521B1F"/>
          <w:p w14:paraId="3B7F0716" w14:textId="77777777" w:rsidR="00E625E7" w:rsidRDefault="00E625E7" w:rsidP="00521B1F"/>
          <w:p w14:paraId="133F9D6E" w14:textId="77777777" w:rsidR="00E625E7" w:rsidRDefault="00E625E7" w:rsidP="00521B1F"/>
        </w:tc>
      </w:tr>
      <w:tr w:rsidR="00E625E7" w14:paraId="4D83050A" w14:textId="77777777" w:rsidTr="00521B1F">
        <w:tc>
          <w:tcPr>
            <w:tcW w:w="10345" w:type="dxa"/>
          </w:tcPr>
          <w:p w14:paraId="7F11836D" w14:textId="77777777" w:rsidR="00E625E7" w:rsidRDefault="00E625E7" w:rsidP="00521B1F">
            <w:r>
              <w:t xml:space="preserve">The Hundred Years’ War (major causes) – </w:t>
            </w:r>
          </w:p>
          <w:p w14:paraId="5DEBF33E" w14:textId="77777777" w:rsidR="00E625E7" w:rsidRDefault="00E625E7" w:rsidP="00521B1F"/>
          <w:p w14:paraId="3FDF7B19" w14:textId="77777777" w:rsidR="00E625E7" w:rsidRDefault="00E625E7" w:rsidP="00521B1F"/>
          <w:p w14:paraId="7B82454C" w14:textId="77777777" w:rsidR="00E625E7" w:rsidRDefault="00E625E7" w:rsidP="00521B1F"/>
          <w:p w14:paraId="4FA95EEF" w14:textId="77777777" w:rsidR="00E625E7" w:rsidRDefault="00E625E7" w:rsidP="00521B1F"/>
          <w:p w14:paraId="2FABC713" w14:textId="77777777" w:rsidR="00E625E7" w:rsidRDefault="00E625E7" w:rsidP="00521B1F"/>
          <w:p w14:paraId="6C00EBFB" w14:textId="77777777" w:rsidR="00E625E7" w:rsidRDefault="00E625E7" w:rsidP="00521B1F"/>
          <w:p w14:paraId="7A69F258" w14:textId="77777777" w:rsidR="00E625E7" w:rsidRDefault="00E625E7" w:rsidP="00521B1F"/>
        </w:tc>
      </w:tr>
      <w:tr w:rsidR="00E625E7" w14:paraId="18952ADB" w14:textId="77777777" w:rsidTr="00521B1F">
        <w:tc>
          <w:tcPr>
            <w:tcW w:w="10345" w:type="dxa"/>
          </w:tcPr>
          <w:p w14:paraId="36654034" w14:textId="77777777" w:rsidR="00E625E7" w:rsidRDefault="00E625E7" w:rsidP="00521B1F">
            <w:r>
              <w:t xml:space="preserve">Joan of Arc – </w:t>
            </w:r>
          </w:p>
          <w:p w14:paraId="655CD01F" w14:textId="77777777" w:rsidR="00E625E7" w:rsidRDefault="00E625E7" w:rsidP="00521B1F"/>
          <w:p w14:paraId="34A92F2C" w14:textId="77777777" w:rsidR="00E625E7" w:rsidRDefault="00E625E7" w:rsidP="00521B1F"/>
          <w:p w14:paraId="598372C4" w14:textId="77777777" w:rsidR="00E625E7" w:rsidRDefault="00E625E7" w:rsidP="00521B1F"/>
          <w:p w14:paraId="22D6A37E" w14:textId="77777777" w:rsidR="00E625E7" w:rsidRDefault="00E625E7" w:rsidP="00521B1F"/>
          <w:p w14:paraId="1F4AEDE5" w14:textId="77777777" w:rsidR="00E625E7" w:rsidRDefault="00E625E7" w:rsidP="00521B1F"/>
        </w:tc>
      </w:tr>
      <w:tr w:rsidR="00E625E7" w14:paraId="7A2E9141" w14:textId="77777777" w:rsidTr="00521B1F">
        <w:tc>
          <w:tcPr>
            <w:tcW w:w="10345" w:type="dxa"/>
          </w:tcPr>
          <w:p w14:paraId="2D99E408" w14:textId="77777777" w:rsidR="00E625E7" w:rsidRDefault="00E625E7" w:rsidP="00521B1F">
            <w:r>
              <w:t>The Holy Roman Empire (in the 14</w:t>
            </w:r>
            <w:r w:rsidRPr="006A48C3">
              <w:rPr>
                <w:vertAlign w:val="superscript"/>
              </w:rPr>
              <w:t>th</w:t>
            </w:r>
            <w:r>
              <w:t>-15</w:t>
            </w:r>
            <w:r w:rsidRPr="006A48C3">
              <w:rPr>
                <w:vertAlign w:val="superscript"/>
              </w:rPr>
              <w:t>th</w:t>
            </w:r>
            <w:r>
              <w:t xml:space="preserve"> centuries) – </w:t>
            </w:r>
          </w:p>
          <w:p w14:paraId="03CDE3E5" w14:textId="77777777" w:rsidR="00E625E7" w:rsidRDefault="00E625E7" w:rsidP="00521B1F"/>
          <w:p w14:paraId="0CAC8BA1" w14:textId="77777777" w:rsidR="00E625E7" w:rsidRDefault="00E625E7" w:rsidP="00521B1F"/>
          <w:p w14:paraId="5275653F" w14:textId="77777777" w:rsidR="00E625E7" w:rsidRDefault="00E625E7" w:rsidP="00521B1F"/>
          <w:p w14:paraId="7CB9FFD8" w14:textId="77777777" w:rsidR="00E625E7" w:rsidRDefault="00E625E7" w:rsidP="00521B1F"/>
          <w:p w14:paraId="0698F922" w14:textId="77777777" w:rsidR="00E625E7" w:rsidRDefault="00E625E7" w:rsidP="00521B1F"/>
          <w:p w14:paraId="359A43FA" w14:textId="77777777" w:rsidR="00E625E7" w:rsidRDefault="00E625E7" w:rsidP="00521B1F"/>
        </w:tc>
      </w:tr>
      <w:tr w:rsidR="00E625E7" w14:paraId="3661A9EE" w14:textId="77777777" w:rsidTr="00521B1F">
        <w:tc>
          <w:tcPr>
            <w:tcW w:w="10345" w:type="dxa"/>
          </w:tcPr>
          <w:p w14:paraId="678756BC" w14:textId="77777777" w:rsidR="00E625E7" w:rsidRDefault="00E625E7" w:rsidP="00521B1F">
            <w:r>
              <w:t xml:space="preserve">Condottieri – </w:t>
            </w:r>
          </w:p>
          <w:p w14:paraId="4E174855" w14:textId="77777777" w:rsidR="00E625E7" w:rsidRDefault="00E625E7" w:rsidP="00521B1F"/>
          <w:p w14:paraId="6E3EBD24" w14:textId="77777777" w:rsidR="00E625E7" w:rsidRDefault="00E625E7" w:rsidP="00521B1F"/>
          <w:p w14:paraId="77EB0D3A" w14:textId="77777777" w:rsidR="00E625E7" w:rsidRDefault="00E625E7" w:rsidP="00521B1F"/>
          <w:p w14:paraId="0F6773B8" w14:textId="77777777" w:rsidR="00E625E7" w:rsidRDefault="00E625E7" w:rsidP="00521B1F"/>
          <w:p w14:paraId="0ECF00E2" w14:textId="77777777" w:rsidR="00E625E7" w:rsidRDefault="00E625E7" w:rsidP="00521B1F"/>
        </w:tc>
      </w:tr>
      <w:tr w:rsidR="00E625E7" w14:paraId="6A9FEECB" w14:textId="77777777" w:rsidTr="00521B1F">
        <w:tc>
          <w:tcPr>
            <w:tcW w:w="10345" w:type="dxa"/>
          </w:tcPr>
          <w:p w14:paraId="5BC0E268" w14:textId="77777777" w:rsidR="00E625E7" w:rsidRDefault="003527F6" w:rsidP="00521B1F">
            <w:pPr>
              <w:rPr>
                <w:i/>
              </w:rPr>
            </w:pPr>
            <w:r w:rsidRPr="006A48C3">
              <w:rPr>
                <w:i/>
              </w:rPr>
              <w:t>Unum</w:t>
            </w:r>
            <w:r w:rsidR="00E625E7" w:rsidRPr="006A48C3">
              <w:rPr>
                <w:i/>
              </w:rPr>
              <w:t xml:space="preserve"> </w:t>
            </w:r>
            <w:r w:rsidRPr="006A48C3">
              <w:rPr>
                <w:i/>
              </w:rPr>
              <w:t>Sanctum</w:t>
            </w:r>
            <w:r w:rsidR="00E625E7" w:rsidRPr="006A48C3">
              <w:rPr>
                <w:i/>
              </w:rPr>
              <w:t xml:space="preserve"> </w:t>
            </w:r>
            <w:r w:rsidR="00E625E7">
              <w:rPr>
                <w:i/>
              </w:rPr>
              <w:t>–</w:t>
            </w:r>
            <w:r w:rsidR="00E625E7" w:rsidRPr="006A48C3">
              <w:rPr>
                <w:i/>
              </w:rPr>
              <w:t xml:space="preserve"> </w:t>
            </w:r>
          </w:p>
          <w:p w14:paraId="11BA8C8C" w14:textId="77777777" w:rsidR="00E625E7" w:rsidRDefault="00E625E7" w:rsidP="00521B1F">
            <w:pPr>
              <w:rPr>
                <w:i/>
              </w:rPr>
            </w:pPr>
          </w:p>
          <w:p w14:paraId="3CAE8564" w14:textId="77777777" w:rsidR="00E625E7" w:rsidRDefault="00E625E7" w:rsidP="00521B1F">
            <w:pPr>
              <w:rPr>
                <w:i/>
              </w:rPr>
            </w:pPr>
          </w:p>
          <w:p w14:paraId="0E401F74" w14:textId="77777777" w:rsidR="00E625E7" w:rsidRDefault="00E625E7" w:rsidP="00521B1F">
            <w:pPr>
              <w:rPr>
                <w:i/>
              </w:rPr>
            </w:pPr>
          </w:p>
          <w:p w14:paraId="4D035B9D" w14:textId="77777777" w:rsidR="00E625E7" w:rsidRDefault="00E625E7" w:rsidP="00521B1F">
            <w:pPr>
              <w:rPr>
                <w:i/>
              </w:rPr>
            </w:pPr>
          </w:p>
          <w:p w14:paraId="14DE71E6" w14:textId="77777777" w:rsidR="00E625E7" w:rsidRDefault="00E625E7" w:rsidP="00521B1F">
            <w:pPr>
              <w:rPr>
                <w:i/>
              </w:rPr>
            </w:pPr>
          </w:p>
          <w:p w14:paraId="34C4528E" w14:textId="77777777" w:rsidR="00E625E7" w:rsidRPr="006A48C3" w:rsidRDefault="00E625E7" w:rsidP="00521B1F">
            <w:pPr>
              <w:rPr>
                <w:i/>
              </w:rPr>
            </w:pPr>
          </w:p>
        </w:tc>
      </w:tr>
      <w:tr w:rsidR="00E625E7" w14:paraId="4FF68609" w14:textId="77777777" w:rsidTr="00521B1F">
        <w:tc>
          <w:tcPr>
            <w:tcW w:w="10345" w:type="dxa"/>
          </w:tcPr>
          <w:p w14:paraId="1498E074" w14:textId="77777777" w:rsidR="00E625E7" w:rsidRDefault="00E625E7" w:rsidP="00521B1F">
            <w:r>
              <w:t xml:space="preserve">The Great (Western) Schism – </w:t>
            </w:r>
          </w:p>
          <w:p w14:paraId="47E77B89" w14:textId="77777777" w:rsidR="00E625E7" w:rsidRDefault="00E625E7" w:rsidP="00521B1F"/>
          <w:p w14:paraId="167B15DB" w14:textId="77777777" w:rsidR="00E625E7" w:rsidRDefault="00E625E7" w:rsidP="00521B1F"/>
          <w:p w14:paraId="0B02394B" w14:textId="77777777" w:rsidR="00E625E7" w:rsidRDefault="00E625E7" w:rsidP="00521B1F"/>
          <w:p w14:paraId="6F5CB7B4" w14:textId="77777777" w:rsidR="00E625E7" w:rsidRDefault="00E625E7" w:rsidP="00521B1F"/>
          <w:p w14:paraId="53005CD7" w14:textId="77777777" w:rsidR="00E625E7" w:rsidRDefault="00E625E7" w:rsidP="00521B1F"/>
        </w:tc>
      </w:tr>
      <w:tr w:rsidR="00E625E7" w14:paraId="63159C40" w14:textId="77777777" w:rsidTr="00521B1F">
        <w:tc>
          <w:tcPr>
            <w:tcW w:w="10345" w:type="dxa"/>
          </w:tcPr>
          <w:p w14:paraId="3F80F09E" w14:textId="77777777" w:rsidR="00E625E7" w:rsidRDefault="00E625E7" w:rsidP="00521B1F">
            <w:r>
              <w:lastRenderedPageBreak/>
              <w:t>Vernacular Literature (examples from the 14</w:t>
            </w:r>
            <w:r w:rsidRPr="006A48C3">
              <w:rPr>
                <w:vertAlign w:val="superscript"/>
              </w:rPr>
              <w:t>th</w:t>
            </w:r>
            <w:r>
              <w:t xml:space="preserve"> century) – </w:t>
            </w:r>
          </w:p>
          <w:p w14:paraId="509BC613" w14:textId="77777777" w:rsidR="00E625E7" w:rsidRDefault="00E625E7" w:rsidP="00521B1F"/>
          <w:p w14:paraId="030A973B" w14:textId="77777777" w:rsidR="00E625E7" w:rsidRDefault="00E625E7" w:rsidP="00521B1F"/>
          <w:p w14:paraId="48585B1F" w14:textId="77777777" w:rsidR="00E625E7" w:rsidRDefault="00E625E7" w:rsidP="00521B1F"/>
          <w:p w14:paraId="00AC7FF2" w14:textId="77777777" w:rsidR="00E625E7" w:rsidRDefault="00E625E7" w:rsidP="00521B1F"/>
          <w:p w14:paraId="74B51C8F" w14:textId="77777777" w:rsidR="00E625E7" w:rsidRDefault="00E625E7" w:rsidP="00521B1F"/>
        </w:tc>
      </w:tr>
      <w:tr w:rsidR="00E625E7" w14:paraId="49151F86" w14:textId="77777777" w:rsidTr="00521B1F">
        <w:tc>
          <w:tcPr>
            <w:tcW w:w="10345" w:type="dxa"/>
          </w:tcPr>
          <w:p w14:paraId="4F1823D5" w14:textId="77777777" w:rsidR="00E625E7" w:rsidRDefault="00E625E7" w:rsidP="00521B1F">
            <w:r>
              <w:t xml:space="preserve">Christine de </w:t>
            </w:r>
            <w:proofErr w:type="spellStart"/>
            <w:r>
              <w:t>Pizan</w:t>
            </w:r>
            <w:proofErr w:type="spellEnd"/>
            <w:r>
              <w:t xml:space="preserve"> – </w:t>
            </w:r>
          </w:p>
          <w:p w14:paraId="6C238163" w14:textId="77777777" w:rsidR="00E625E7" w:rsidRDefault="00E625E7" w:rsidP="00521B1F"/>
          <w:p w14:paraId="29279918" w14:textId="77777777" w:rsidR="00E625E7" w:rsidRDefault="00E625E7" w:rsidP="00521B1F"/>
          <w:p w14:paraId="6F28F75F" w14:textId="77777777" w:rsidR="00E625E7" w:rsidRDefault="00E625E7" w:rsidP="00521B1F"/>
          <w:p w14:paraId="11A6E68F" w14:textId="77777777" w:rsidR="00E625E7" w:rsidRDefault="00E625E7" w:rsidP="00521B1F"/>
          <w:p w14:paraId="4AE7B6EB" w14:textId="77777777" w:rsidR="00E625E7" w:rsidRDefault="00E625E7" w:rsidP="00521B1F"/>
          <w:p w14:paraId="36612D56" w14:textId="77777777" w:rsidR="00E625E7" w:rsidRDefault="00E625E7" w:rsidP="00521B1F"/>
        </w:tc>
      </w:tr>
      <w:tr w:rsidR="00E625E7" w14:paraId="723A08C3" w14:textId="77777777" w:rsidTr="00521B1F">
        <w:tc>
          <w:tcPr>
            <w:tcW w:w="10345" w:type="dxa"/>
          </w:tcPr>
          <w:p w14:paraId="4A672501" w14:textId="77777777" w:rsidR="00E625E7" w:rsidRDefault="00E625E7" w:rsidP="00521B1F">
            <w:r>
              <w:t xml:space="preserve">Humanism (during the Renaissance) – </w:t>
            </w:r>
          </w:p>
          <w:p w14:paraId="72038295" w14:textId="77777777" w:rsidR="00E625E7" w:rsidRDefault="00E625E7" w:rsidP="00521B1F"/>
          <w:p w14:paraId="0BB58B90" w14:textId="77777777" w:rsidR="00E625E7" w:rsidRDefault="00E625E7" w:rsidP="00521B1F"/>
          <w:p w14:paraId="4EB7C97C" w14:textId="77777777" w:rsidR="00E625E7" w:rsidRDefault="00E625E7" w:rsidP="00521B1F"/>
          <w:p w14:paraId="7BB98065" w14:textId="77777777" w:rsidR="00E625E7" w:rsidRDefault="00E625E7" w:rsidP="00521B1F"/>
          <w:p w14:paraId="167FA78B" w14:textId="77777777" w:rsidR="00E625E7" w:rsidRDefault="00E625E7" w:rsidP="00521B1F"/>
          <w:p w14:paraId="3A4B34EC" w14:textId="77777777" w:rsidR="00E625E7" w:rsidRDefault="00E625E7" w:rsidP="00521B1F"/>
        </w:tc>
      </w:tr>
    </w:tbl>
    <w:p w14:paraId="376F2889" w14:textId="77777777" w:rsidR="00E625E7" w:rsidRDefault="00E625E7" w:rsidP="00FC0C33"/>
    <w:p w14:paraId="3E72E7D0" w14:textId="77777777" w:rsidR="00FC0C33" w:rsidRPr="00FC0C33" w:rsidRDefault="00FC0C33" w:rsidP="00FC0C33">
      <w:pPr>
        <w:rPr>
          <w:b/>
          <w:sz w:val="28"/>
          <w:szCs w:val="28"/>
          <w:u w:val="single"/>
        </w:rPr>
      </w:pPr>
      <w:r w:rsidRPr="00FC0C33">
        <w:rPr>
          <w:b/>
          <w:sz w:val="28"/>
          <w:szCs w:val="28"/>
          <w:u w:val="single"/>
        </w:rPr>
        <w:t>Part IV</w:t>
      </w:r>
    </w:p>
    <w:p w14:paraId="5933DA72" w14:textId="77777777" w:rsidR="00E625E7" w:rsidRDefault="00E625E7" w:rsidP="00E625E7">
      <w:pPr>
        <w:pStyle w:val="ListParagraph"/>
        <w:rPr>
          <w:b/>
        </w:rPr>
      </w:pPr>
      <w:r w:rsidRPr="00AB2975">
        <w:rPr>
          <w:b/>
          <w:u w:val="single"/>
        </w:rPr>
        <w:t xml:space="preserve">Skill: </w:t>
      </w:r>
      <w:r w:rsidRPr="00AB2975">
        <w:rPr>
          <w:b/>
        </w:rPr>
        <w:t xml:space="preserve">Note-taking </w:t>
      </w:r>
      <w:r>
        <w:rPr>
          <w:b/>
        </w:rPr>
        <w:t xml:space="preserve">– During the course of the school year, you will be, at first, required and, later, strongly encouraged, to take notes on every chapter. In fact, the best thing to do is to address all of the key terms assigned for each chapter while taking notes on each chapter.  You always want to </w:t>
      </w:r>
      <w:r w:rsidR="00823DFE">
        <w:rPr>
          <w:b/>
        </w:rPr>
        <w:t>start reading with a</w:t>
      </w:r>
      <w:r>
        <w:rPr>
          <w:b/>
        </w:rPr>
        <w:t xml:space="preserve"> question you want to be able to answer from the reading. Once you identify the answer write it down. This process will help you move material from your short term (desk top) memory to your </w:t>
      </w:r>
      <w:proofErr w:type="gramStart"/>
      <w:r>
        <w:rPr>
          <w:b/>
        </w:rPr>
        <w:t>long term</w:t>
      </w:r>
      <w:proofErr w:type="gramEnd"/>
      <w:r>
        <w:rPr>
          <w:b/>
        </w:rPr>
        <w:t xml:space="preserve"> memory (your brain’s hard drive). Note-taking will help you with the comprehension of the content as well as with the identifying areas of weakness that will need further review. There is no one particular required note-taking style for this class. Learn to learn and discover what works best for you.</w:t>
      </w:r>
    </w:p>
    <w:p w14:paraId="355036FC" w14:textId="77777777" w:rsidR="00E625E7" w:rsidRDefault="00E625E7" w:rsidP="00E625E7">
      <w:pPr>
        <w:pStyle w:val="ListParagraph"/>
      </w:pPr>
    </w:p>
    <w:p w14:paraId="615A26C7" w14:textId="77777777" w:rsidR="00E625E7" w:rsidRDefault="00E625E7" w:rsidP="00E625E7">
      <w:pPr>
        <w:spacing w:after="0"/>
        <w:rPr>
          <w:b/>
        </w:rPr>
      </w:pPr>
    </w:p>
    <w:p w14:paraId="5A8E9A33" w14:textId="77777777" w:rsidR="00E625E7" w:rsidRDefault="00E625E7" w:rsidP="00E625E7">
      <w:pPr>
        <w:rPr>
          <w:b/>
        </w:rPr>
      </w:pPr>
      <w:r>
        <w:rPr>
          <w:b/>
        </w:rPr>
        <w:t xml:space="preserve">A few more pointers before you begin to take notes on Chapter 11. </w:t>
      </w:r>
    </w:p>
    <w:p w14:paraId="2BBE84AC" w14:textId="77777777" w:rsidR="00E625E7" w:rsidRDefault="00E625E7" w:rsidP="00E625E7">
      <w:pPr>
        <w:pStyle w:val="ListParagraph"/>
        <w:numPr>
          <w:ilvl w:val="0"/>
          <w:numId w:val="6"/>
        </w:numPr>
        <w:rPr>
          <w:b/>
        </w:rPr>
      </w:pPr>
      <w:r>
        <w:rPr>
          <w:b/>
        </w:rPr>
        <w:t xml:space="preserve">You are encouraged to use symbols, abbreviations, etc. while taking notes. Try not to write in complete sentences. The only time you should write in complete sentences is when you are recording a definition of a term that is mentioned in bold or italics. </w:t>
      </w:r>
    </w:p>
    <w:p w14:paraId="46F494C6" w14:textId="77777777" w:rsidR="00E625E7" w:rsidRDefault="00E625E7" w:rsidP="00E625E7">
      <w:pPr>
        <w:pStyle w:val="ListParagraph"/>
        <w:numPr>
          <w:ilvl w:val="0"/>
          <w:numId w:val="6"/>
        </w:numPr>
        <w:rPr>
          <w:b/>
        </w:rPr>
      </w:pPr>
      <w:r>
        <w:rPr>
          <w:b/>
        </w:rPr>
        <w:t xml:space="preserve">Note-taking is not a very exciting thing to do. So, during the school year, you are encouraged to take notes in “small chunks” (in terms of time as well as in terms of pages).  Every chapter in the textbook is about 30 pages (actually, it is less than 30 pages because of visuals, maps, primary sources, </w:t>
      </w:r>
      <w:proofErr w:type="spellStart"/>
      <w:r>
        <w:rPr>
          <w:b/>
        </w:rPr>
        <w:t>etc</w:t>
      </w:r>
      <w:proofErr w:type="spellEnd"/>
      <w:r>
        <w:rPr>
          <w:b/>
        </w:rPr>
        <w:t>).  You need to figure out the way to space out your note-taking, so that you don’t feel overwhelmed, especially if you consider your other academic and extracurricular responsibilities.</w:t>
      </w:r>
    </w:p>
    <w:p w14:paraId="2FFC450D" w14:textId="77777777" w:rsidR="00E625E7" w:rsidRDefault="00E625E7" w:rsidP="00E625E7">
      <w:pPr>
        <w:pStyle w:val="ListParagraph"/>
        <w:numPr>
          <w:ilvl w:val="0"/>
          <w:numId w:val="6"/>
        </w:numPr>
        <w:rPr>
          <w:b/>
        </w:rPr>
      </w:pPr>
      <w:r>
        <w:rPr>
          <w:b/>
        </w:rPr>
        <w:lastRenderedPageBreak/>
        <w:t xml:space="preserve">If you are just writing down information without any purpose/method, you are wasting your time! </w:t>
      </w:r>
    </w:p>
    <w:p w14:paraId="7BF1C462" w14:textId="77777777" w:rsidR="00E625E7" w:rsidRDefault="00E625E7" w:rsidP="00E625E7">
      <w:pPr>
        <w:rPr>
          <w:b/>
        </w:rPr>
      </w:pPr>
      <w:r>
        <w:rPr>
          <w:b/>
        </w:rPr>
        <w:t xml:space="preserve">Now, let’s apply these methods while reading the attached pages from Ch.11 in your textbook. I will start (pp.304-308), and you will have to finish.  </w:t>
      </w:r>
    </w:p>
    <w:p w14:paraId="0507DA71" w14:textId="77777777" w:rsidR="00E625E7" w:rsidRPr="00B81113" w:rsidRDefault="00E625E7" w:rsidP="00E625E7">
      <w:pPr>
        <w:jc w:val="center"/>
        <w:rPr>
          <w:b/>
          <w:i/>
          <w:sz w:val="28"/>
          <w:szCs w:val="28"/>
        </w:rPr>
      </w:pPr>
      <w:r w:rsidRPr="00B81113">
        <w:rPr>
          <w:b/>
          <w:i/>
          <w:sz w:val="28"/>
          <w:szCs w:val="28"/>
        </w:rPr>
        <w:t>Ch.11: The Later Middle Ages: Crisis and Disintegration in the 14</w:t>
      </w:r>
      <w:r w:rsidRPr="00B81113">
        <w:rPr>
          <w:b/>
          <w:i/>
          <w:sz w:val="28"/>
          <w:szCs w:val="28"/>
          <w:vertAlign w:val="superscript"/>
        </w:rPr>
        <w:t>th</w:t>
      </w:r>
      <w:r w:rsidRPr="00B81113">
        <w:rPr>
          <w:b/>
          <w:i/>
          <w:sz w:val="28"/>
          <w:szCs w:val="28"/>
        </w:rPr>
        <w:t xml:space="preserve"> Century</w:t>
      </w:r>
    </w:p>
    <w:p w14:paraId="1953D7D3" w14:textId="77777777" w:rsidR="00E625E7" w:rsidRDefault="00E625E7" w:rsidP="00E625E7">
      <w:pPr>
        <w:rPr>
          <w:b/>
        </w:rPr>
      </w:pPr>
      <w:r>
        <w:rPr>
          <w:b/>
        </w:rPr>
        <w:t xml:space="preserve"> A Time of Troubles: Black Death and Social Crisis</w:t>
      </w:r>
    </w:p>
    <w:p w14:paraId="408B8B06" w14:textId="77777777" w:rsidR="00E625E7" w:rsidRPr="00132CA8" w:rsidRDefault="00E625E7" w:rsidP="00E625E7">
      <w:pPr>
        <w:pStyle w:val="ListParagraph"/>
        <w:numPr>
          <w:ilvl w:val="1"/>
          <w:numId w:val="7"/>
        </w:numPr>
        <w:rPr>
          <w:b/>
        </w:rPr>
      </w:pPr>
      <w:r w:rsidRPr="00132CA8">
        <w:rPr>
          <w:b/>
        </w:rPr>
        <w:t>Famine and Population</w:t>
      </w:r>
    </w:p>
    <w:p w14:paraId="4461490F" w14:textId="77777777" w:rsidR="00E625E7" w:rsidRPr="00132CA8" w:rsidRDefault="00E625E7" w:rsidP="00E625E7">
      <w:pPr>
        <w:pStyle w:val="ListParagraph"/>
        <w:numPr>
          <w:ilvl w:val="2"/>
          <w:numId w:val="7"/>
        </w:numPr>
        <w:rPr>
          <w:b/>
        </w:rPr>
      </w:pPr>
      <w:r w:rsidRPr="00132CA8">
        <w:rPr>
          <w:b/>
        </w:rPr>
        <w:t xml:space="preserve">“Little Ice Age” = </w:t>
      </w:r>
      <w:r w:rsidRPr="00B81113">
        <w:sym w:font="Wingdings" w:char="F04C"/>
      </w:r>
      <w:r w:rsidRPr="00132CA8">
        <w:rPr>
          <w:b/>
        </w:rPr>
        <w:t xml:space="preserve"> harvesting and weather = hunger / starvation</w:t>
      </w:r>
    </w:p>
    <w:p w14:paraId="633CA328" w14:textId="77777777" w:rsidR="00E625E7" w:rsidRPr="00132CA8" w:rsidRDefault="00E625E7" w:rsidP="00E625E7">
      <w:pPr>
        <w:pStyle w:val="ListParagraph"/>
        <w:numPr>
          <w:ilvl w:val="2"/>
          <w:numId w:val="7"/>
        </w:numPr>
        <w:rPr>
          <w:b/>
        </w:rPr>
      </w:pPr>
      <w:r w:rsidRPr="00132CA8">
        <w:rPr>
          <w:b/>
        </w:rPr>
        <w:t>By 1300 – Population limit (support. by avail. land, tech. agriculture)</w:t>
      </w:r>
    </w:p>
    <w:p w14:paraId="284C2626" w14:textId="77777777" w:rsidR="00E625E7" w:rsidRPr="00132CA8" w:rsidRDefault="00E625E7" w:rsidP="00E625E7">
      <w:pPr>
        <w:pStyle w:val="ListParagraph"/>
        <w:numPr>
          <w:ilvl w:val="0"/>
          <w:numId w:val="7"/>
        </w:numPr>
        <w:rPr>
          <w:b/>
        </w:rPr>
      </w:pPr>
      <w:r w:rsidRPr="00B81113">
        <w:rPr>
          <w:noProof/>
        </w:rPr>
        <mc:AlternateContent>
          <mc:Choice Requires="wps">
            <w:drawing>
              <wp:anchor distT="0" distB="0" distL="114300" distR="114300" simplePos="0" relativeHeight="251660288" behindDoc="0" locked="0" layoutInCell="1" allowOverlap="1" wp14:anchorId="784F6711" wp14:editId="1931EE3D">
                <wp:simplePos x="0" y="0"/>
                <wp:positionH relativeFrom="column">
                  <wp:posOffset>3590925</wp:posOffset>
                </wp:positionH>
                <wp:positionV relativeFrom="paragraph">
                  <wp:posOffset>199390</wp:posOffset>
                </wp:positionV>
                <wp:extent cx="9525" cy="276225"/>
                <wp:effectExtent l="38100" t="38100" r="66675" b="28575"/>
                <wp:wrapNone/>
                <wp:docPr id="10" name="Straight Arrow Connector 10"/>
                <wp:cNvGraphicFramePr/>
                <a:graphic xmlns:a="http://schemas.openxmlformats.org/drawingml/2006/main">
                  <a:graphicData uri="http://schemas.microsoft.com/office/word/2010/wordprocessingShape">
                    <wps:wsp>
                      <wps:cNvCnPr/>
                      <wps:spPr>
                        <a:xfrm flipV="1">
                          <a:off x="0" y="0"/>
                          <a:ext cx="9525"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91B1C" id="_x0000_t32" coordsize="21600,21600" o:spt="32" o:oned="t" path="m,l21600,21600e" filled="f">
                <v:path arrowok="t" fillok="f" o:connecttype="none"/>
                <o:lock v:ext="edit" shapetype="t"/>
              </v:shapetype>
              <v:shape id="Straight Arrow Connector 10" o:spid="_x0000_s1026" type="#_x0000_t32" style="position:absolute;margin-left:282.75pt;margin-top:15.7pt;width:.75pt;height:21.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" strokecolor="#5b9bd5" strokeweight=".5pt">
                <v:stroke endarrow="block" joinstyle="miter"/>
              </v:shape>
            </w:pict>
          </mc:Fallback>
        </mc:AlternateContent>
      </w:r>
      <w:r w:rsidRPr="00B81113">
        <w:rPr>
          <w:noProof/>
        </w:rPr>
        <mc:AlternateContent>
          <mc:Choice Requires="wps">
            <w:drawing>
              <wp:anchor distT="0" distB="0" distL="114300" distR="114300" simplePos="0" relativeHeight="251659264" behindDoc="0" locked="0" layoutInCell="1" allowOverlap="1" wp14:anchorId="2B8D65C4" wp14:editId="6A85CE3E">
                <wp:simplePos x="0" y="0"/>
                <wp:positionH relativeFrom="column">
                  <wp:posOffset>3305175</wp:posOffset>
                </wp:positionH>
                <wp:positionV relativeFrom="paragraph">
                  <wp:posOffset>197485</wp:posOffset>
                </wp:positionV>
                <wp:extent cx="9525" cy="276225"/>
                <wp:effectExtent l="38100" t="38100" r="66675" b="28575"/>
                <wp:wrapNone/>
                <wp:docPr id="9" name="Straight Arrow Connector 9"/>
                <wp:cNvGraphicFramePr/>
                <a:graphic xmlns:a="http://schemas.openxmlformats.org/drawingml/2006/main">
                  <a:graphicData uri="http://schemas.microsoft.com/office/word/2010/wordprocessingShape">
                    <wps:wsp>
                      <wps:cNvCnPr/>
                      <wps:spPr>
                        <a:xfrm flipV="1">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172E6" id="Straight Arrow Connector 9" o:spid="_x0000_s1026" type="#_x0000_t32" style="position:absolute;margin-left:260.25pt;margin-top:15.55pt;width:.75pt;height:21.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" strokecolor="#5b9bd5 [3204]" strokeweight=".5pt">
                <v:stroke endarrow="block" joinstyle="miter"/>
              </v:shape>
            </w:pict>
          </mc:Fallback>
        </mc:AlternateContent>
      </w:r>
      <w:r w:rsidRPr="00132CA8">
        <w:rPr>
          <w:b/>
        </w:rPr>
        <w:tab/>
      </w:r>
      <w:r w:rsidRPr="00132CA8">
        <w:rPr>
          <w:b/>
        </w:rPr>
        <w:tab/>
      </w:r>
      <w:r w:rsidRPr="00132CA8">
        <w:rPr>
          <w:b/>
        </w:rPr>
        <w:tab/>
        <w:t xml:space="preserve"> Move from rural to urban </w:t>
      </w:r>
    </w:p>
    <w:p w14:paraId="0C6059DF" w14:textId="77777777" w:rsidR="00E625E7" w:rsidRPr="00132CA8" w:rsidRDefault="00E625E7" w:rsidP="00E625E7">
      <w:pPr>
        <w:pStyle w:val="ListParagraph"/>
        <w:numPr>
          <w:ilvl w:val="3"/>
          <w:numId w:val="7"/>
        </w:numPr>
        <w:rPr>
          <w:b/>
          <w:u w:val="single"/>
        </w:rPr>
      </w:pPr>
      <w:r w:rsidRPr="00132CA8">
        <w:rPr>
          <w:b/>
        </w:rPr>
        <w:t xml:space="preserve">#s of Poor and Malnourished      =    mortality during the </w:t>
      </w:r>
      <w:r w:rsidRPr="00132CA8">
        <w:rPr>
          <w:b/>
          <w:u w:val="single"/>
        </w:rPr>
        <w:t>B.P. (black plague)</w:t>
      </w:r>
    </w:p>
    <w:p w14:paraId="67648039" w14:textId="77777777" w:rsidR="00E625E7" w:rsidRPr="00132CA8" w:rsidRDefault="00E625E7" w:rsidP="00E625E7">
      <w:pPr>
        <w:pStyle w:val="ListParagraph"/>
        <w:numPr>
          <w:ilvl w:val="1"/>
          <w:numId w:val="7"/>
        </w:numPr>
        <w:rPr>
          <w:b/>
        </w:rPr>
      </w:pPr>
      <w:r w:rsidRPr="00132CA8">
        <w:rPr>
          <w:b/>
        </w:rPr>
        <w:t>The Black Death – 14</w:t>
      </w:r>
      <w:r w:rsidRPr="00132CA8">
        <w:rPr>
          <w:b/>
          <w:vertAlign w:val="superscript"/>
        </w:rPr>
        <w:t>th</w:t>
      </w:r>
      <w:r w:rsidRPr="00132CA8">
        <w:rPr>
          <w:b/>
        </w:rPr>
        <w:t xml:space="preserve"> century bacterial infection/epidemic disease that devastated </w:t>
      </w:r>
    </w:p>
    <w:p w14:paraId="1597FE19" w14:textId="77777777" w:rsidR="00E625E7" w:rsidRPr="00132CA8" w:rsidRDefault="00E625E7" w:rsidP="00E625E7">
      <w:pPr>
        <w:pStyle w:val="ListParagraph"/>
        <w:numPr>
          <w:ilvl w:val="1"/>
          <w:numId w:val="7"/>
        </w:numPr>
        <w:rPr>
          <w:b/>
        </w:rPr>
      </w:pPr>
      <w:r w:rsidRPr="00132CA8">
        <w:rPr>
          <w:b/>
        </w:rPr>
        <w:t>Euro. Societies</w:t>
      </w:r>
    </w:p>
    <w:p w14:paraId="02FBD46F" w14:textId="77777777" w:rsidR="00E625E7" w:rsidRPr="00132CA8" w:rsidRDefault="00E625E7" w:rsidP="00E625E7">
      <w:pPr>
        <w:pStyle w:val="ListParagraph"/>
        <w:numPr>
          <w:ilvl w:val="2"/>
          <w:numId w:val="7"/>
        </w:numPr>
        <w:rPr>
          <w:b/>
        </w:rPr>
      </w:pPr>
      <w:r w:rsidRPr="00132CA8">
        <w:rPr>
          <w:b/>
        </w:rPr>
        <w:t>Originated in Asia (from China by Mongols to the Black Sea)</w:t>
      </w:r>
    </w:p>
    <w:p w14:paraId="12116784" w14:textId="77777777" w:rsidR="00E625E7" w:rsidRPr="00132CA8" w:rsidRDefault="00E625E7" w:rsidP="00E625E7">
      <w:pPr>
        <w:pStyle w:val="ListParagraph"/>
        <w:numPr>
          <w:ilvl w:val="2"/>
          <w:numId w:val="7"/>
        </w:numPr>
        <w:rPr>
          <w:b/>
        </w:rPr>
      </w:pPr>
      <w:r w:rsidRPr="00132CA8">
        <w:rPr>
          <w:b/>
        </w:rPr>
        <w:t xml:space="preserve">Reached Europe in 1347 </w:t>
      </w:r>
    </w:p>
    <w:p w14:paraId="40BCE77B" w14:textId="77777777" w:rsidR="00E625E7" w:rsidRPr="00132CA8" w:rsidRDefault="00E625E7" w:rsidP="00E625E7">
      <w:pPr>
        <w:pStyle w:val="ListParagraph"/>
        <w:numPr>
          <w:ilvl w:val="3"/>
          <w:numId w:val="7"/>
        </w:numPr>
        <w:rPr>
          <w:b/>
        </w:rPr>
      </w:pPr>
      <w:r w:rsidRPr="00132CA8">
        <w:rPr>
          <w:b/>
        </w:rPr>
        <w:t>From Sicily, Italy to the rest of Europe (France, Spain, Germany, England)</w:t>
      </w:r>
    </w:p>
    <w:p w14:paraId="2A0930D4" w14:textId="77777777" w:rsidR="00E625E7" w:rsidRPr="00132CA8" w:rsidRDefault="00E625E7" w:rsidP="00E625E7">
      <w:pPr>
        <w:pStyle w:val="ListParagraph"/>
        <w:numPr>
          <w:ilvl w:val="3"/>
          <w:numId w:val="7"/>
        </w:numPr>
        <w:rPr>
          <w:b/>
        </w:rPr>
      </w:pPr>
      <w:r w:rsidRPr="00132CA8">
        <w:rPr>
          <w:b/>
        </w:rPr>
        <w:t>Followed trade routes</w:t>
      </w:r>
    </w:p>
    <w:p w14:paraId="3DA2F202" w14:textId="77777777" w:rsidR="00E625E7" w:rsidRPr="00132CA8" w:rsidRDefault="00E625E7" w:rsidP="00E625E7">
      <w:pPr>
        <w:pStyle w:val="ListParagraph"/>
        <w:numPr>
          <w:ilvl w:val="4"/>
          <w:numId w:val="7"/>
        </w:numPr>
        <w:rPr>
          <w:b/>
        </w:rPr>
      </w:pPr>
      <w:r w:rsidRPr="00132CA8">
        <w:rPr>
          <w:b/>
        </w:rPr>
        <w:t>Italy – hit hard = center of Med. Trade, crowded cities.</w:t>
      </w:r>
    </w:p>
    <w:p w14:paraId="2F2B0B06" w14:textId="77777777" w:rsidR="00E625E7" w:rsidRPr="00132CA8" w:rsidRDefault="00E625E7" w:rsidP="00E625E7">
      <w:pPr>
        <w:pStyle w:val="ListParagraph"/>
        <w:numPr>
          <w:ilvl w:val="1"/>
          <w:numId w:val="7"/>
        </w:numPr>
        <w:rPr>
          <w:b/>
        </w:rPr>
      </w:pPr>
      <w:r w:rsidRPr="00132CA8">
        <w:rPr>
          <w:b/>
        </w:rPr>
        <w:t>Life and Death: Reactions to the Plague</w:t>
      </w:r>
    </w:p>
    <w:p w14:paraId="2152A5EC" w14:textId="77777777" w:rsidR="00E625E7" w:rsidRPr="00132CA8" w:rsidRDefault="00E625E7" w:rsidP="00E625E7">
      <w:pPr>
        <w:pStyle w:val="ListParagraph"/>
        <w:numPr>
          <w:ilvl w:val="2"/>
          <w:numId w:val="7"/>
        </w:numPr>
        <w:rPr>
          <w:b/>
        </w:rPr>
      </w:pPr>
      <w:r w:rsidRPr="00132CA8">
        <w:rPr>
          <w:b/>
        </w:rPr>
        <w:t>Some “living for the moment” = wild parties</w:t>
      </w:r>
    </w:p>
    <w:p w14:paraId="7AB3FFCF" w14:textId="77777777" w:rsidR="00E625E7" w:rsidRPr="00132CA8" w:rsidRDefault="00E625E7" w:rsidP="00E625E7">
      <w:pPr>
        <w:pStyle w:val="ListParagraph"/>
        <w:numPr>
          <w:ilvl w:val="2"/>
          <w:numId w:val="7"/>
        </w:numPr>
        <w:rPr>
          <w:b/>
        </w:rPr>
      </w:pPr>
      <w:r w:rsidRPr="00132CA8">
        <w:rPr>
          <w:b/>
        </w:rPr>
        <w:t>Rich people fled cities to their estates</w:t>
      </w:r>
    </w:p>
    <w:p w14:paraId="6669A76D" w14:textId="77777777" w:rsidR="00E625E7" w:rsidRPr="00132CA8" w:rsidRDefault="00E625E7" w:rsidP="00E625E7">
      <w:pPr>
        <w:pStyle w:val="ListParagraph"/>
        <w:numPr>
          <w:ilvl w:val="2"/>
          <w:numId w:val="7"/>
        </w:numPr>
        <w:rPr>
          <w:b/>
        </w:rPr>
      </w:pPr>
      <w:r w:rsidRPr="00132CA8">
        <w:rPr>
          <w:b/>
        </w:rPr>
        <w:t xml:space="preserve">Some became </w:t>
      </w:r>
      <w:r w:rsidRPr="00132CA8">
        <w:rPr>
          <w:b/>
          <w:u w:val="single"/>
        </w:rPr>
        <w:t>ascetics</w:t>
      </w:r>
      <w:r w:rsidRPr="00132CA8">
        <w:rPr>
          <w:b/>
        </w:rPr>
        <w:t xml:space="preserve"> </w:t>
      </w:r>
    </w:p>
    <w:p w14:paraId="7E48EAEB" w14:textId="77777777" w:rsidR="00E625E7" w:rsidRPr="00132CA8" w:rsidRDefault="00E625E7" w:rsidP="00E625E7">
      <w:pPr>
        <w:pStyle w:val="ListParagraph"/>
        <w:numPr>
          <w:ilvl w:val="3"/>
          <w:numId w:val="7"/>
        </w:numPr>
        <w:rPr>
          <w:b/>
        </w:rPr>
      </w:pPr>
      <w:r w:rsidRPr="00132CA8">
        <w:rPr>
          <w:b/>
        </w:rPr>
        <w:t>Flagellants = flogged themselves w/ whips and asked for God’s forgiveness</w:t>
      </w:r>
    </w:p>
    <w:p w14:paraId="4E692FE8" w14:textId="77777777" w:rsidR="00E625E7" w:rsidRPr="00132CA8" w:rsidRDefault="00E625E7" w:rsidP="00E625E7">
      <w:pPr>
        <w:pStyle w:val="ListParagraph"/>
        <w:numPr>
          <w:ilvl w:val="4"/>
          <w:numId w:val="7"/>
        </w:numPr>
        <w:rPr>
          <w:b/>
        </w:rPr>
      </w:pPr>
      <w:r w:rsidRPr="00132CA8">
        <w:rPr>
          <w:b/>
        </w:rPr>
        <w:t>Attacked Jews, anticipated end of the world, condemned by the Church</w:t>
      </w:r>
    </w:p>
    <w:p w14:paraId="345FBEE8" w14:textId="77777777" w:rsidR="00E625E7" w:rsidRPr="00132CA8" w:rsidRDefault="00E625E7" w:rsidP="00E625E7">
      <w:pPr>
        <w:pStyle w:val="ListParagraph"/>
        <w:numPr>
          <w:ilvl w:val="2"/>
          <w:numId w:val="7"/>
        </w:numPr>
        <w:rPr>
          <w:b/>
        </w:rPr>
      </w:pPr>
      <w:r w:rsidRPr="00132CA8">
        <w:rPr>
          <w:b/>
        </w:rPr>
        <w:t>Rise in anti-Semitism (attacks on Jews)</w:t>
      </w:r>
    </w:p>
    <w:p w14:paraId="582BAC23" w14:textId="77777777" w:rsidR="00E625E7" w:rsidRPr="00132CA8" w:rsidRDefault="00E625E7" w:rsidP="00E625E7">
      <w:pPr>
        <w:pStyle w:val="ListParagraph"/>
        <w:numPr>
          <w:ilvl w:val="3"/>
          <w:numId w:val="7"/>
        </w:numPr>
        <w:rPr>
          <w:b/>
        </w:rPr>
      </w:pPr>
      <w:r w:rsidRPr="00132CA8">
        <w:rPr>
          <w:b/>
        </w:rPr>
        <w:t xml:space="preserve">Pogroms – organized massacres against Jews </w:t>
      </w:r>
    </w:p>
    <w:p w14:paraId="1E779D19" w14:textId="77777777" w:rsidR="00E625E7" w:rsidRPr="00132CA8" w:rsidRDefault="00E625E7" w:rsidP="00E625E7">
      <w:pPr>
        <w:pStyle w:val="ListParagraph"/>
        <w:numPr>
          <w:ilvl w:val="4"/>
          <w:numId w:val="7"/>
        </w:numPr>
        <w:rPr>
          <w:b/>
        </w:rPr>
      </w:pPr>
      <w:r w:rsidRPr="00132CA8">
        <w:rPr>
          <w:b/>
        </w:rPr>
        <w:t>Pogroms in Germany = Jews move to Eastern Europe</w:t>
      </w:r>
    </w:p>
    <w:p w14:paraId="6DD28E83" w14:textId="77777777" w:rsidR="00E625E7" w:rsidRPr="00132CA8" w:rsidRDefault="00E625E7" w:rsidP="00E625E7">
      <w:pPr>
        <w:pStyle w:val="ListParagraph"/>
        <w:numPr>
          <w:ilvl w:val="2"/>
          <w:numId w:val="7"/>
        </w:numPr>
        <w:rPr>
          <w:b/>
        </w:rPr>
      </w:pPr>
      <w:r w:rsidRPr="00132CA8">
        <w:rPr>
          <w:b/>
        </w:rPr>
        <w:t>Rise in violence and preoccupation with death</w:t>
      </w:r>
    </w:p>
    <w:p w14:paraId="41B22DE7" w14:textId="77777777" w:rsidR="00E625E7" w:rsidRPr="00132CA8" w:rsidRDefault="00E625E7" w:rsidP="00E625E7">
      <w:pPr>
        <w:pStyle w:val="ListParagraph"/>
        <w:numPr>
          <w:ilvl w:val="1"/>
          <w:numId w:val="7"/>
        </w:numPr>
        <w:rPr>
          <w:b/>
        </w:rPr>
      </w:pPr>
      <w:r w:rsidRPr="00132CA8">
        <w:rPr>
          <w:b/>
        </w:rPr>
        <w:t>Economic Dislocation and Social Upheaval (p.308)</w:t>
      </w:r>
    </w:p>
    <w:p w14:paraId="6B97C990" w14:textId="77777777" w:rsidR="00E625E7" w:rsidRDefault="00E625E7" w:rsidP="00E625E7">
      <w:pPr>
        <w:rPr>
          <w:b/>
        </w:rPr>
      </w:pPr>
      <w:r>
        <w:rPr>
          <w:b/>
        </w:rPr>
        <w:t>(NOW IT IS YOUR TURN – Contin</w:t>
      </w:r>
      <w:r w:rsidR="00766834">
        <w:rPr>
          <w:b/>
        </w:rPr>
        <w:t>ue taking notes on the below space</w:t>
      </w:r>
      <w:r>
        <w:rPr>
          <w:b/>
        </w:rPr>
        <w:t>! Use additional paper if needed)</w:t>
      </w:r>
    </w:p>
    <w:p w14:paraId="391C8090" w14:textId="77777777" w:rsidR="00E625E7" w:rsidRDefault="00E625E7" w:rsidP="00E625E7">
      <w:pPr>
        <w:rPr>
          <w:b/>
        </w:rPr>
      </w:pPr>
    </w:p>
    <w:p w14:paraId="157CF9D8" w14:textId="77777777" w:rsidR="00E625E7" w:rsidRDefault="00E625E7" w:rsidP="00E625E7">
      <w:pPr>
        <w:rPr>
          <w:b/>
        </w:rPr>
      </w:pPr>
    </w:p>
    <w:p w14:paraId="76898BA9" w14:textId="77777777" w:rsidR="00E625E7" w:rsidRDefault="00E625E7" w:rsidP="00E625E7">
      <w:pPr>
        <w:rPr>
          <w:b/>
        </w:rPr>
      </w:pPr>
    </w:p>
    <w:p w14:paraId="15BFDB71" w14:textId="77777777" w:rsidR="00E625E7" w:rsidRDefault="00E625E7" w:rsidP="00E625E7">
      <w:pPr>
        <w:rPr>
          <w:b/>
        </w:rPr>
      </w:pPr>
    </w:p>
    <w:p w14:paraId="7C523A11" w14:textId="77777777" w:rsidR="00E625E7" w:rsidRDefault="00E625E7" w:rsidP="00E625E7">
      <w:pPr>
        <w:rPr>
          <w:b/>
        </w:rPr>
      </w:pPr>
    </w:p>
    <w:p w14:paraId="798A8AF8" w14:textId="77777777" w:rsidR="00E625E7" w:rsidRDefault="00E625E7" w:rsidP="00E625E7">
      <w:pPr>
        <w:rPr>
          <w:b/>
        </w:rPr>
      </w:pPr>
    </w:p>
    <w:p w14:paraId="53024268" w14:textId="77777777" w:rsidR="00E625E7" w:rsidRDefault="00E625E7" w:rsidP="00E625E7">
      <w:pPr>
        <w:rPr>
          <w:b/>
        </w:rPr>
      </w:pPr>
    </w:p>
    <w:p w14:paraId="18BA626E" w14:textId="77777777" w:rsidR="00E625E7" w:rsidRDefault="00E625E7" w:rsidP="00E625E7">
      <w:pPr>
        <w:rPr>
          <w:b/>
        </w:rPr>
      </w:pPr>
    </w:p>
    <w:p w14:paraId="415ED6D9" w14:textId="77777777" w:rsidR="00E625E7" w:rsidRDefault="00E625E7" w:rsidP="00E625E7">
      <w:pPr>
        <w:rPr>
          <w:b/>
        </w:rPr>
      </w:pPr>
    </w:p>
    <w:p w14:paraId="6E652835" w14:textId="77777777" w:rsidR="00E625E7" w:rsidRDefault="00E625E7" w:rsidP="00E625E7">
      <w:pPr>
        <w:rPr>
          <w:b/>
        </w:rPr>
      </w:pPr>
    </w:p>
    <w:p w14:paraId="39C4703E" w14:textId="77777777" w:rsidR="00E625E7" w:rsidRDefault="00E625E7" w:rsidP="00E625E7">
      <w:pPr>
        <w:rPr>
          <w:b/>
        </w:rPr>
      </w:pPr>
    </w:p>
    <w:p w14:paraId="4012BF15" w14:textId="77777777" w:rsidR="00E625E7" w:rsidRDefault="00E625E7" w:rsidP="00E625E7">
      <w:pPr>
        <w:rPr>
          <w:b/>
        </w:rPr>
      </w:pPr>
    </w:p>
    <w:p w14:paraId="2A396A30" w14:textId="77777777" w:rsidR="00E625E7" w:rsidRDefault="00E625E7" w:rsidP="00E625E7">
      <w:pPr>
        <w:rPr>
          <w:b/>
        </w:rPr>
      </w:pPr>
    </w:p>
    <w:p w14:paraId="77AB79F1" w14:textId="77777777" w:rsidR="00E625E7" w:rsidRDefault="00E625E7" w:rsidP="00E625E7">
      <w:pPr>
        <w:rPr>
          <w:b/>
        </w:rPr>
      </w:pPr>
    </w:p>
    <w:p w14:paraId="08720FD6" w14:textId="77777777" w:rsidR="00E625E7" w:rsidRDefault="00E625E7" w:rsidP="00E625E7">
      <w:pPr>
        <w:rPr>
          <w:b/>
        </w:rPr>
      </w:pPr>
    </w:p>
    <w:p w14:paraId="1AD62CD5" w14:textId="77777777" w:rsidR="00E625E7" w:rsidRDefault="00E625E7"/>
    <w:sectPr w:rsidR="00E6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RUJLAN+Aquiline">
    <w:altName w:val="Calibri"/>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53F"/>
    <w:multiLevelType w:val="hybridMultilevel"/>
    <w:tmpl w:val="D30A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062C"/>
    <w:multiLevelType w:val="hybridMultilevel"/>
    <w:tmpl w:val="276E2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E2EE1"/>
    <w:multiLevelType w:val="hybridMultilevel"/>
    <w:tmpl w:val="BED0D542"/>
    <w:lvl w:ilvl="0" w:tplc="0D025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052AB"/>
    <w:multiLevelType w:val="hybridMultilevel"/>
    <w:tmpl w:val="7C0A0CC6"/>
    <w:lvl w:ilvl="0" w:tplc="487C3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F177A"/>
    <w:multiLevelType w:val="hybridMultilevel"/>
    <w:tmpl w:val="EB223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15DA8"/>
    <w:multiLevelType w:val="hybridMultilevel"/>
    <w:tmpl w:val="8012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37BD8"/>
    <w:multiLevelType w:val="hybridMultilevel"/>
    <w:tmpl w:val="BC16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7765A"/>
    <w:multiLevelType w:val="multilevel"/>
    <w:tmpl w:val="733E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EE2CD2"/>
    <w:multiLevelType w:val="hybridMultilevel"/>
    <w:tmpl w:val="A46A18C0"/>
    <w:lvl w:ilvl="0" w:tplc="0944F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3115C"/>
    <w:multiLevelType w:val="hybridMultilevel"/>
    <w:tmpl w:val="C18A85E2"/>
    <w:lvl w:ilvl="0" w:tplc="50C4C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2"/>
  </w:num>
  <w:num w:numId="6">
    <w:abstractNumId w:val="8"/>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E7"/>
    <w:rsid w:val="00003694"/>
    <w:rsid w:val="001E4F0B"/>
    <w:rsid w:val="00277719"/>
    <w:rsid w:val="003527F6"/>
    <w:rsid w:val="003B4EA1"/>
    <w:rsid w:val="003E1F26"/>
    <w:rsid w:val="0041780E"/>
    <w:rsid w:val="00446692"/>
    <w:rsid w:val="00766834"/>
    <w:rsid w:val="00782ACA"/>
    <w:rsid w:val="00823DFE"/>
    <w:rsid w:val="00851A46"/>
    <w:rsid w:val="0090446A"/>
    <w:rsid w:val="009456F7"/>
    <w:rsid w:val="009D6C7C"/>
    <w:rsid w:val="009F0F46"/>
    <w:rsid w:val="00C83C10"/>
    <w:rsid w:val="00CA2A00"/>
    <w:rsid w:val="00D32B51"/>
    <w:rsid w:val="00E625E7"/>
    <w:rsid w:val="00FC0C33"/>
    <w:rsid w:val="00FD7E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C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7"/>
  </w:style>
  <w:style w:type="paragraph" w:styleId="Heading2">
    <w:name w:val="heading 2"/>
    <w:basedOn w:val="Normal"/>
    <w:link w:val="Heading2Char"/>
    <w:uiPriority w:val="9"/>
    <w:qFormat/>
    <w:rsid w:val="001E4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E7"/>
    <w:pPr>
      <w:ind w:left="720"/>
      <w:contextualSpacing/>
    </w:pPr>
  </w:style>
  <w:style w:type="table" w:styleId="TableGrid">
    <w:name w:val="Table Grid"/>
    <w:basedOn w:val="TableNormal"/>
    <w:uiPriority w:val="39"/>
    <w:rsid w:val="00E62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3C10"/>
    <w:pPr>
      <w:autoSpaceDE w:val="0"/>
      <w:autoSpaceDN w:val="0"/>
      <w:adjustRightInd w:val="0"/>
      <w:spacing w:after="0" w:line="240" w:lineRule="auto"/>
    </w:pPr>
    <w:rPr>
      <w:rFonts w:ascii="RUJLAN+Aquiline" w:hAnsi="RUJLAN+Aquiline" w:cs="RUJLAN+Aquiline"/>
      <w:color w:val="000000"/>
      <w:sz w:val="24"/>
      <w:szCs w:val="24"/>
    </w:rPr>
  </w:style>
  <w:style w:type="character" w:styleId="Hyperlink">
    <w:name w:val="Hyperlink"/>
    <w:basedOn w:val="DefaultParagraphFont"/>
    <w:uiPriority w:val="99"/>
    <w:unhideWhenUsed/>
    <w:rsid w:val="00C83C10"/>
    <w:rPr>
      <w:color w:val="0563C1" w:themeColor="hyperlink"/>
      <w:u w:val="single"/>
    </w:rPr>
  </w:style>
  <w:style w:type="character" w:styleId="FollowedHyperlink">
    <w:name w:val="FollowedHyperlink"/>
    <w:basedOn w:val="DefaultParagraphFont"/>
    <w:uiPriority w:val="99"/>
    <w:semiHidden/>
    <w:unhideWhenUsed/>
    <w:rsid w:val="00C83C10"/>
    <w:rPr>
      <w:color w:val="954F72" w:themeColor="followedHyperlink"/>
      <w:u w:val="single"/>
    </w:rPr>
  </w:style>
  <w:style w:type="character" w:styleId="Strong">
    <w:name w:val="Strong"/>
    <w:basedOn w:val="DefaultParagraphFont"/>
    <w:uiPriority w:val="22"/>
    <w:qFormat/>
    <w:rsid w:val="00C83C10"/>
    <w:rPr>
      <w:b/>
      <w:bCs/>
    </w:rPr>
  </w:style>
  <w:style w:type="character" w:styleId="Emphasis">
    <w:name w:val="Emphasis"/>
    <w:basedOn w:val="DefaultParagraphFont"/>
    <w:uiPriority w:val="20"/>
    <w:qFormat/>
    <w:rsid w:val="00C83C10"/>
    <w:rPr>
      <w:i/>
      <w:iCs/>
    </w:rPr>
  </w:style>
  <w:style w:type="character" w:customStyle="1" w:styleId="Heading2Char">
    <w:name w:val="Heading 2 Char"/>
    <w:basedOn w:val="DefaultParagraphFont"/>
    <w:link w:val="Heading2"/>
    <w:uiPriority w:val="9"/>
    <w:rsid w:val="001E4F0B"/>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rsid w:val="00277719"/>
    <w:rPr>
      <w:color w:val="808080"/>
      <w:shd w:val="clear" w:color="auto" w:fill="E6E6E6"/>
    </w:rPr>
  </w:style>
  <w:style w:type="paragraph" w:styleId="BalloonText">
    <w:name w:val="Balloon Text"/>
    <w:basedOn w:val="Normal"/>
    <w:link w:val="BalloonTextChar"/>
    <w:uiPriority w:val="99"/>
    <w:semiHidden/>
    <w:unhideWhenUsed/>
    <w:rsid w:val="000036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7"/>
  </w:style>
  <w:style w:type="paragraph" w:styleId="Heading2">
    <w:name w:val="heading 2"/>
    <w:basedOn w:val="Normal"/>
    <w:link w:val="Heading2Char"/>
    <w:uiPriority w:val="9"/>
    <w:qFormat/>
    <w:rsid w:val="001E4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E7"/>
    <w:pPr>
      <w:ind w:left="720"/>
      <w:contextualSpacing/>
    </w:pPr>
  </w:style>
  <w:style w:type="table" w:styleId="TableGrid">
    <w:name w:val="Table Grid"/>
    <w:basedOn w:val="TableNormal"/>
    <w:uiPriority w:val="39"/>
    <w:rsid w:val="00E62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3C10"/>
    <w:pPr>
      <w:autoSpaceDE w:val="0"/>
      <w:autoSpaceDN w:val="0"/>
      <w:adjustRightInd w:val="0"/>
      <w:spacing w:after="0" w:line="240" w:lineRule="auto"/>
    </w:pPr>
    <w:rPr>
      <w:rFonts w:ascii="RUJLAN+Aquiline" w:hAnsi="RUJLAN+Aquiline" w:cs="RUJLAN+Aquiline"/>
      <w:color w:val="000000"/>
      <w:sz w:val="24"/>
      <w:szCs w:val="24"/>
    </w:rPr>
  </w:style>
  <w:style w:type="character" w:styleId="Hyperlink">
    <w:name w:val="Hyperlink"/>
    <w:basedOn w:val="DefaultParagraphFont"/>
    <w:uiPriority w:val="99"/>
    <w:unhideWhenUsed/>
    <w:rsid w:val="00C83C10"/>
    <w:rPr>
      <w:color w:val="0563C1" w:themeColor="hyperlink"/>
      <w:u w:val="single"/>
    </w:rPr>
  </w:style>
  <w:style w:type="character" w:styleId="FollowedHyperlink">
    <w:name w:val="FollowedHyperlink"/>
    <w:basedOn w:val="DefaultParagraphFont"/>
    <w:uiPriority w:val="99"/>
    <w:semiHidden/>
    <w:unhideWhenUsed/>
    <w:rsid w:val="00C83C10"/>
    <w:rPr>
      <w:color w:val="954F72" w:themeColor="followedHyperlink"/>
      <w:u w:val="single"/>
    </w:rPr>
  </w:style>
  <w:style w:type="character" w:styleId="Strong">
    <w:name w:val="Strong"/>
    <w:basedOn w:val="DefaultParagraphFont"/>
    <w:uiPriority w:val="22"/>
    <w:qFormat/>
    <w:rsid w:val="00C83C10"/>
    <w:rPr>
      <w:b/>
      <w:bCs/>
    </w:rPr>
  </w:style>
  <w:style w:type="character" w:styleId="Emphasis">
    <w:name w:val="Emphasis"/>
    <w:basedOn w:val="DefaultParagraphFont"/>
    <w:uiPriority w:val="20"/>
    <w:qFormat/>
    <w:rsid w:val="00C83C10"/>
    <w:rPr>
      <w:i/>
      <w:iCs/>
    </w:rPr>
  </w:style>
  <w:style w:type="character" w:customStyle="1" w:styleId="Heading2Char">
    <w:name w:val="Heading 2 Char"/>
    <w:basedOn w:val="DefaultParagraphFont"/>
    <w:link w:val="Heading2"/>
    <w:uiPriority w:val="9"/>
    <w:rsid w:val="001E4F0B"/>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rsid w:val="00277719"/>
    <w:rPr>
      <w:color w:val="808080"/>
      <w:shd w:val="clear" w:color="auto" w:fill="E6E6E6"/>
    </w:rPr>
  </w:style>
  <w:style w:type="paragraph" w:styleId="BalloonText">
    <w:name w:val="Balloon Text"/>
    <w:basedOn w:val="Normal"/>
    <w:link w:val="BalloonTextChar"/>
    <w:uiPriority w:val="99"/>
    <w:semiHidden/>
    <w:unhideWhenUsed/>
    <w:rsid w:val="000036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6957">
      <w:bodyDiv w:val="1"/>
      <w:marLeft w:val="0"/>
      <w:marRight w:val="0"/>
      <w:marTop w:val="0"/>
      <w:marBottom w:val="0"/>
      <w:divBdr>
        <w:top w:val="none" w:sz="0" w:space="0" w:color="auto"/>
        <w:left w:val="none" w:sz="0" w:space="0" w:color="auto"/>
        <w:bottom w:val="none" w:sz="0" w:space="0" w:color="auto"/>
        <w:right w:val="none" w:sz="0" w:space="0" w:color="auto"/>
      </w:divBdr>
    </w:div>
    <w:div w:id="363791501">
      <w:bodyDiv w:val="1"/>
      <w:marLeft w:val="0"/>
      <w:marRight w:val="0"/>
      <w:marTop w:val="0"/>
      <w:marBottom w:val="0"/>
      <w:divBdr>
        <w:top w:val="none" w:sz="0" w:space="0" w:color="auto"/>
        <w:left w:val="none" w:sz="0" w:space="0" w:color="auto"/>
        <w:bottom w:val="none" w:sz="0" w:space="0" w:color="auto"/>
        <w:right w:val="none" w:sz="0" w:space="0" w:color="auto"/>
      </w:divBdr>
      <w:divsChild>
        <w:div w:id="294533671">
          <w:marLeft w:val="0"/>
          <w:marRight w:val="0"/>
          <w:marTop w:val="0"/>
          <w:marBottom w:val="0"/>
          <w:divBdr>
            <w:top w:val="none" w:sz="0" w:space="0" w:color="auto"/>
            <w:left w:val="none" w:sz="0" w:space="0" w:color="auto"/>
            <w:bottom w:val="none" w:sz="0" w:space="0" w:color="auto"/>
            <w:right w:val="none" w:sz="0" w:space="0" w:color="auto"/>
          </w:divBdr>
        </w:div>
      </w:divsChild>
    </w:div>
    <w:div w:id="1386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empires/medici/resources/docs/comparison.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ogin.cengagebrain.com"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https://www.youtube.com/watch?v=GOAVRcI6mFU" TargetMode="External"/><Relationship Id="rId10" Type="http://schemas.openxmlformats.org/officeDocument/2006/relationships/hyperlink" Target="http://www.pbs.org/empires/medici/resources/docs/viewguid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1173</Words>
  <Characters>6689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Rockwood, Joel</dc:creator>
  <cp:keywords/>
  <dc:description/>
  <cp:lastModifiedBy>Evan Rodger</cp:lastModifiedBy>
  <cp:revision>2</cp:revision>
  <dcterms:created xsi:type="dcterms:W3CDTF">2019-08-21T15:19:00Z</dcterms:created>
  <dcterms:modified xsi:type="dcterms:W3CDTF">2019-08-21T15:19:00Z</dcterms:modified>
</cp:coreProperties>
</file>